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inkml+xml" PartName="/word/ink/ink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642E" w14:textId="7386EDBF" w:rsidR="00FD467B" w:rsidRPr="00100E50" w:rsidRDefault="0042467A" w:rsidP="008F64DA">
      <w:pPr>
        <w:tabs>
          <w:tab w:val="decimal" w:pos="2268"/>
          <w:tab w:val="left" w:pos="7480"/>
        </w:tabs>
        <w:spacing w:line="276" w:lineRule="auto"/>
        <w:jc w:val="center"/>
        <w:rPr>
          <w:rFonts w:ascii="Arial" w:hAnsi="Arial" w:cs="Arial"/>
          <w:b/>
          <w:caps/>
          <w:lang w:val="en-GB"/>
        </w:rPr>
      </w:pPr>
      <w:r w:rsidRPr="00100E50">
        <w:rPr>
          <w:rFonts w:ascii="Arial" w:hAnsi="Arial" w:cs="Arial"/>
          <w:b/>
          <w:caps/>
          <w:lang w:val="en-GB"/>
        </w:rPr>
        <w:t>EXTRACT of</w:t>
      </w:r>
      <w:r w:rsidR="006501B9" w:rsidRPr="00100E50">
        <w:rPr>
          <w:rFonts w:ascii="Arial" w:hAnsi="Arial" w:cs="Arial"/>
          <w:b/>
          <w:caps/>
          <w:lang w:val="en-GB"/>
        </w:rPr>
        <w:t xml:space="preserve"> </w:t>
      </w:r>
      <w:r w:rsidR="00140D9D">
        <w:rPr>
          <w:rFonts w:ascii="Arial" w:hAnsi="Arial" w:cs="Arial"/>
          <w:b/>
          <w:caps/>
          <w:lang w:val="en-GB"/>
        </w:rPr>
        <w:t xml:space="preserve">political science </w:t>
      </w:r>
      <w:r w:rsidR="006501B9" w:rsidRPr="00100E50">
        <w:rPr>
          <w:rFonts w:ascii="Arial" w:hAnsi="Arial" w:cs="Arial"/>
          <w:b/>
          <w:caps/>
          <w:lang w:val="en-GB"/>
        </w:rPr>
        <w:t xml:space="preserve">study field </w:t>
      </w:r>
      <w:r w:rsidR="00E90C75" w:rsidRPr="00100E50">
        <w:rPr>
          <w:rFonts w:ascii="Arial" w:hAnsi="Arial" w:cs="Arial"/>
          <w:b/>
          <w:caps/>
          <w:lang w:val="en-GB"/>
        </w:rPr>
        <w:t xml:space="preserve">evaluation report </w:t>
      </w:r>
    </w:p>
    <w:p w14:paraId="08E66B11" w14:textId="1B1D7BAB" w:rsidR="006501B9" w:rsidRPr="00100E50" w:rsidRDefault="0042467A" w:rsidP="008F64DA">
      <w:pPr>
        <w:tabs>
          <w:tab w:val="decimal" w:pos="2268"/>
          <w:tab w:val="left" w:pos="7480"/>
        </w:tabs>
        <w:spacing w:line="276" w:lineRule="auto"/>
        <w:jc w:val="center"/>
        <w:rPr>
          <w:rFonts w:ascii="Arial" w:hAnsi="Arial" w:cs="Arial"/>
          <w:b/>
          <w:caps/>
          <w:lang w:val="en-GB"/>
        </w:rPr>
      </w:pPr>
      <w:r w:rsidRPr="00100E50">
        <w:rPr>
          <w:rFonts w:ascii="Arial" w:hAnsi="Arial" w:cs="Arial"/>
          <w:b/>
          <w:caps/>
          <w:lang w:val="en-GB"/>
        </w:rPr>
        <w:t xml:space="preserve">at </w:t>
      </w:r>
      <w:r w:rsidR="00140D9D">
        <w:rPr>
          <w:rFonts w:ascii="Arial" w:hAnsi="Arial" w:cs="Arial"/>
          <w:b/>
          <w:caps/>
          <w:lang w:val="en-GB"/>
        </w:rPr>
        <w:t>lcc international university</w:t>
      </w:r>
    </w:p>
    <w:p w14:paraId="0AA61D4E" w14:textId="22D2EDBE" w:rsidR="0042467A" w:rsidRPr="00100E50" w:rsidRDefault="009A55D7" w:rsidP="008F64DA">
      <w:pPr>
        <w:tabs>
          <w:tab w:val="decimal" w:pos="2268"/>
          <w:tab w:val="left" w:pos="7480"/>
        </w:tabs>
        <w:spacing w:line="276" w:lineRule="auto"/>
        <w:jc w:val="center"/>
        <w:rPr>
          <w:rFonts w:ascii="Arial" w:hAnsi="Arial" w:cs="Arial"/>
          <w:b/>
          <w:caps/>
          <w:lang w:val="en-GB"/>
        </w:rPr>
      </w:pPr>
      <w:r>
        <w:rPr>
          <w:rFonts w:ascii="Arial" w:hAnsi="Arial" w:cs="Arial"/>
          <w:b/>
          <w:caps/>
          <w:lang w:val="en-GB"/>
        </w:rPr>
        <w:t>17</w:t>
      </w:r>
      <w:r w:rsidRPr="009A55D7">
        <w:rPr>
          <w:rFonts w:ascii="Arial" w:hAnsi="Arial" w:cs="Arial"/>
          <w:b/>
          <w:caps/>
          <w:vertAlign w:val="superscript"/>
          <w:lang w:val="en-GB"/>
        </w:rPr>
        <w:t>th</w:t>
      </w:r>
      <w:r>
        <w:rPr>
          <w:rFonts w:ascii="Arial" w:hAnsi="Arial" w:cs="Arial"/>
          <w:b/>
          <w:caps/>
          <w:lang w:val="en-GB"/>
        </w:rPr>
        <w:t xml:space="preserve"> of march 2025, </w:t>
      </w:r>
      <w:r w:rsidR="0042467A" w:rsidRPr="00100E50">
        <w:rPr>
          <w:rFonts w:ascii="Arial" w:hAnsi="Arial" w:cs="Arial"/>
          <w:b/>
          <w:caps/>
          <w:lang w:val="en-GB"/>
        </w:rPr>
        <w:t xml:space="preserve">NO. </w:t>
      </w:r>
      <w:r w:rsidR="002F4424" w:rsidRPr="00100E50">
        <w:rPr>
          <w:rFonts w:ascii="Arial" w:hAnsi="Arial" w:cs="Arial"/>
          <w:b/>
          <w:color w:val="000000"/>
          <w:lang w:val="en-GB"/>
        </w:rPr>
        <w:t>SV4-</w:t>
      </w:r>
      <w:r w:rsidR="00A569DB">
        <w:rPr>
          <w:rFonts w:ascii="Arial" w:hAnsi="Arial" w:cs="Arial"/>
          <w:b/>
          <w:color w:val="000000"/>
          <w:lang w:val="en-GB"/>
        </w:rPr>
        <w:t>20</w:t>
      </w:r>
    </w:p>
    <w:p w14:paraId="21BF00AB" w14:textId="77777777" w:rsidR="0042467A" w:rsidRPr="00FD467B" w:rsidRDefault="0042467A" w:rsidP="008F64DA">
      <w:pPr>
        <w:spacing w:line="276" w:lineRule="auto"/>
        <w:jc w:val="center"/>
        <w:rPr>
          <w:sz w:val="16"/>
          <w:lang w:val="en-GB"/>
        </w:rPr>
      </w:pPr>
    </w:p>
    <w:p w14:paraId="378976F7" w14:textId="77777777" w:rsidR="0042467A" w:rsidRPr="00FD467B" w:rsidRDefault="0042467A" w:rsidP="008F64DA">
      <w:pPr>
        <w:spacing w:line="276" w:lineRule="auto"/>
        <w:rPr>
          <w:sz w:val="16"/>
          <w:lang w:val="en-GB"/>
        </w:rPr>
      </w:pPr>
    </w:p>
    <w:p w14:paraId="68A19958" w14:textId="57097A12" w:rsidR="005D0FF7" w:rsidRPr="00605E5F" w:rsidRDefault="00100E50" w:rsidP="005D0FF7">
      <w:pPr>
        <w:jc w:val="center"/>
        <w:rPr>
          <w:rFonts w:eastAsia="Calibri" w:cstheme="minorHAnsi"/>
          <w:iCs/>
          <w:sz w:val="36"/>
          <w:szCs w:val="36"/>
          <w:lang w:val="en-GB" w:eastAsia="lt-LT"/>
        </w:rPr>
      </w:pPr>
      <w:r>
        <w:rPr>
          <w:rFonts w:eastAsia="Calibri" w:cstheme="minorHAnsi"/>
          <w:iCs/>
          <w:noProof/>
          <w:sz w:val="36"/>
          <w:szCs w:val="36"/>
          <w:lang w:val="en-GB" w:eastAsia="lt-LT"/>
        </w:rPr>
        <w:drawing>
          <wp:inline distT="0" distB="0" distL="0" distR="0" wp14:anchorId="219CEB91" wp14:editId="3FA22EA0">
            <wp:extent cx="2004060" cy="731520"/>
            <wp:effectExtent l="0" t="0" r="0" b="0"/>
            <wp:docPr id="1158904424" name="Paveikslėlis 1" descr="Paveikslėlis, kuriame yra Šriftas, Grafika, grafinis dizainas, tekst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04424" name="Paveikslėlis 1" descr="Paveikslėlis, kuriame yra Šriftas, Grafika, grafinis dizainas, tekstas  Dirbtinio intelekto sugeneruotas turinys gali būti neteisingas."/>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2479" cy="752844"/>
                    </a:xfrm>
                    <a:prstGeom prst="rect">
                      <a:avLst/>
                    </a:prstGeom>
                  </pic:spPr>
                </pic:pic>
              </a:graphicData>
            </a:graphic>
          </wp:inline>
        </w:drawing>
      </w:r>
    </w:p>
    <w:p w14:paraId="70DBA7EA" w14:textId="77777777" w:rsidR="003F1A39" w:rsidRDefault="003F1A39" w:rsidP="005D0FF7">
      <w:pPr>
        <w:jc w:val="center"/>
        <w:rPr>
          <w:rFonts w:ascii="Arial" w:eastAsia="Calibri" w:hAnsi="Arial" w:cs="Arial"/>
          <w:b/>
          <w:bCs/>
          <w:iCs/>
          <w:color w:val="5B0009"/>
          <w:sz w:val="28"/>
          <w:szCs w:val="28"/>
          <w:lang w:val="en-GB" w:eastAsia="lt-LT"/>
        </w:rPr>
      </w:pPr>
    </w:p>
    <w:p w14:paraId="73B54195" w14:textId="77777777" w:rsidR="00D44EA1" w:rsidRDefault="00D44EA1" w:rsidP="005D0FF7">
      <w:pPr>
        <w:jc w:val="center"/>
        <w:rPr>
          <w:rFonts w:ascii="Arial" w:eastAsia="Calibri" w:hAnsi="Arial" w:cs="Arial"/>
          <w:b/>
          <w:bCs/>
          <w:iCs/>
          <w:color w:val="5B0009"/>
          <w:sz w:val="28"/>
          <w:szCs w:val="28"/>
          <w:lang w:val="en-GB" w:eastAsia="lt-LT"/>
        </w:rPr>
      </w:pPr>
    </w:p>
    <w:p w14:paraId="1A84A69A" w14:textId="3654F12E" w:rsidR="005D0FF7" w:rsidRPr="003F1A39" w:rsidRDefault="005D0FF7" w:rsidP="005D0FF7">
      <w:pPr>
        <w:jc w:val="center"/>
        <w:rPr>
          <w:rFonts w:ascii="Arial" w:eastAsia="Calibri" w:hAnsi="Arial" w:cs="Arial"/>
          <w:b/>
          <w:bCs/>
          <w:iCs/>
          <w:color w:val="5B0009"/>
          <w:sz w:val="28"/>
          <w:szCs w:val="28"/>
          <w:lang w:val="en-GB" w:eastAsia="lt-LT"/>
        </w:rPr>
      </w:pPr>
      <w:r w:rsidRPr="003F1A39">
        <w:rPr>
          <w:rFonts w:ascii="Arial" w:eastAsia="Calibri" w:hAnsi="Arial" w:cs="Arial"/>
          <w:b/>
          <w:bCs/>
          <w:iCs/>
          <w:color w:val="5B0009"/>
          <w:sz w:val="28"/>
          <w:szCs w:val="28"/>
          <w:lang w:val="en-GB" w:eastAsia="lt-LT"/>
        </w:rPr>
        <w:t>STUDIJŲ KOKYBĖS VERTINIMO CENTRAS</w:t>
      </w:r>
    </w:p>
    <w:p w14:paraId="6DF82F6B" w14:textId="77777777" w:rsidR="005D0FF7" w:rsidRPr="003F1A39" w:rsidRDefault="005D0FF7" w:rsidP="005D0FF7">
      <w:pPr>
        <w:jc w:val="center"/>
        <w:rPr>
          <w:rFonts w:ascii="Arial" w:eastAsia="Calibri" w:hAnsi="Arial" w:cs="Arial"/>
          <w:b/>
          <w:bCs/>
          <w:iCs/>
          <w:color w:val="5B0009"/>
          <w:sz w:val="28"/>
          <w:szCs w:val="28"/>
          <w:lang w:val="en-GB" w:eastAsia="lt-LT"/>
        </w:rPr>
      </w:pPr>
      <w:r w:rsidRPr="003F1A39">
        <w:rPr>
          <w:rFonts w:ascii="Arial" w:eastAsia="Calibri" w:hAnsi="Arial" w:cs="Arial"/>
          <w:b/>
          <w:bCs/>
          <w:iCs/>
          <w:color w:val="5B0009"/>
          <w:sz w:val="28"/>
          <w:szCs w:val="28"/>
          <w:lang w:val="en-GB" w:eastAsia="lt-LT"/>
        </w:rPr>
        <w:t>CENTRE FOR QUALITY ASSESSMENT IN HIGHER EDUCATION</w:t>
      </w:r>
    </w:p>
    <w:p w14:paraId="65401507" w14:textId="77777777" w:rsidR="005D0FF7" w:rsidRPr="005D0FF7" w:rsidRDefault="005D0FF7" w:rsidP="005D0FF7">
      <w:pPr>
        <w:rPr>
          <w:rFonts w:asciiTheme="minorHAnsi" w:eastAsia="Calibri" w:hAnsiTheme="minorHAnsi" w:cstheme="minorHAnsi"/>
          <w:iCs/>
          <w:color w:val="136C73"/>
          <w:lang w:val="en-GB" w:eastAsia="lt-LT"/>
        </w:rPr>
      </w:pPr>
    </w:p>
    <w:p w14:paraId="6673A2CE" w14:textId="77777777" w:rsidR="005D0FF7" w:rsidRPr="005D0FF7" w:rsidRDefault="005D0FF7" w:rsidP="005D0FF7">
      <w:pPr>
        <w:jc w:val="center"/>
        <w:rPr>
          <w:rFonts w:asciiTheme="minorHAnsi" w:eastAsia="Calibri" w:hAnsiTheme="minorHAnsi" w:cstheme="minorHAnsi"/>
          <w:iCs/>
          <w:color w:val="136C73"/>
          <w:sz w:val="28"/>
          <w:szCs w:val="28"/>
          <w:lang w:val="en-GB" w:eastAsia="lt-LT"/>
        </w:rPr>
      </w:pPr>
      <w:r w:rsidRPr="005D0FF7">
        <w:rPr>
          <w:rFonts w:asciiTheme="minorHAnsi" w:eastAsia="Calibri" w:hAnsiTheme="minorHAnsi" w:cstheme="minorHAnsi"/>
          <w:iCs/>
          <w:color w:val="136C73"/>
          <w:sz w:val="28"/>
          <w:szCs w:val="28"/>
          <w:lang w:val="en-GB" w:eastAsia="lt-LT"/>
        </w:rPr>
        <w:t>––––––––––––––––––––––––––––––</w:t>
      </w:r>
    </w:p>
    <w:p w14:paraId="7D399CF0" w14:textId="77777777" w:rsidR="005D0FF7" w:rsidRPr="005D0FF7" w:rsidRDefault="005D0FF7" w:rsidP="005D0FF7">
      <w:pPr>
        <w:jc w:val="center"/>
        <w:rPr>
          <w:rFonts w:asciiTheme="minorHAnsi" w:eastAsia="Calibri" w:hAnsiTheme="minorHAnsi" w:cstheme="minorHAnsi"/>
          <w:b/>
          <w:iCs/>
          <w:color w:val="136C73"/>
          <w:sz w:val="40"/>
          <w:szCs w:val="40"/>
          <w:lang w:val="en-GB" w:eastAsia="lt-LT"/>
        </w:rPr>
      </w:pPr>
    </w:p>
    <w:p w14:paraId="264696CE" w14:textId="7ABDB14B" w:rsidR="005D0FF7" w:rsidRPr="003F1A39" w:rsidRDefault="00A569DB" w:rsidP="005D0FF7">
      <w:pPr>
        <w:jc w:val="center"/>
        <w:rPr>
          <w:rFonts w:ascii="Arial" w:eastAsia="Calibri" w:hAnsi="Arial" w:cs="Arial"/>
          <w:b/>
          <w:iCs/>
          <w:color w:val="5B0009"/>
          <w:sz w:val="40"/>
          <w:szCs w:val="40"/>
          <w:lang w:val="en-GB" w:eastAsia="lt-LT"/>
        </w:rPr>
      </w:pPr>
      <w:r>
        <w:rPr>
          <w:rFonts w:ascii="Arial" w:eastAsia="Calibri" w:hAnsi="Arial" w:cs="Arial"/>
          <w:b/>
          <w:iCs/>
          <w:color w:val="5B0009"/>
          <w:sz w:val="40"/>
          <w:szCs w:val="40"/>
          <w:lang w:val="en-GB" w:eastAsia="lt-LT"/>
        </w:rPr>
        <w:t>POLITICAL SCIENCE</w:t>
      </w:r>
      <w:r w:rsidR="005D0FF7" w:rsidRPr="003F1A39">
        <w:rPr>
          <w:rFonts w:ascii="Arial" w:eastAsia="Calibri" w:hAnsi="Arial" w:cs="Arial"/>
          <w:b/>
          <w:iCs/>
          <w:color w:val="5B0009"/>
          <w:sz w:val="40"/>
          <w:szCs w:val="40"/>
          <w:lang w:val="en-GB" w:eastAsia="lt-LT"/>
        </w:rPr>
        <w:t xml:space="preserve"> FIELD OF STUDY</w:t>
      </w:r>
    </w:p>
    <w:p w14:paraId="7D141ACC" w14:textId="77777777" w:rsidR="005D0FF7" w:rsidRPr="003F1A39" w:rsidRDefault="005D0FF7" w:rsidP="005D0FF7">
      <w:pPr>
        <w:jc w:val="center"/>
        <w:rPr>
          <w:rFonts w:ascii="Arial" w:eastAsia="Calibri" w:hAnsi="Arial" w:cs="Arial"/>
          <w:b/>
          <w:iCs/>
          <w:color w:val="5B0009"/>
          <w:sz w:val="28"/>
          <w:szCs w:val="28"/>
          <w:lang w:val="en-GB" w:eastAsia="lt-LT"/>
        </w:rPr>
      </w:pPr>
    </w:p>
    <w:p w14:paraId="07550CA2" w14:textId="03164968" w:rsidR="005D0FF7" w:rsidRPr="003F1A39" w:rsidRDefault="00A569DB" w:rsidP="005D0FF7">
      <w:pPr>
        <w:jc w:val="center"/>
        <w:rPr>
          <w:rFonts w:ascii="Arial" w:eastAsia="Calibri" w:hAnsi="Arial" w:cs="Arial"/>
          <w:b/>
          <w:iCs/>
          <w:color w:val="5B0009"/>
          <w:sz w:val="44"/>
          <w:szCs w:val="44"/>
          <w:lang w:val="en-GB" w:eastAsia="lt-LT"/>
        </w:rPr>
      </w:pPr>
      <w:r>
        <w:rPr>
          <w:rFonts w:ascii="Arial" w:eastAsia="Calibri" w:hAnsi="Arial" w:cs="Arial"/>
          <w:b/>
          <w:iCs/>
          <w:color w:val="5B0009"/>
          <w:sz w:val="40"/>
          <w:szCs w:val="40"/>
          <w:lang w:val="en-GB" w:eastAsia="lt-LT"/>
        </w:rPr>
        <w:t>LCC International</w:t>
      </w:r>
      <w:r w:rsidR="005D0FF7" w:rsidRPr="003F1A39">
        <w:rPr>
          <w:rFonts w:ascii="Arial" w:eastAsia="Calibri" w:hAnsi="Arial" w:cs="Arial"/>
          <w:b/>
          <w:iCs/>
          <w:color w:val="5B0009"/>
          <w:sz w:val="40"/>
          <w:szCs w:val="40"/>
          <w:lang w:val="en-GB" w:eastAsia="lt-LT"/>
        </w:rPr>
        <w:t xml:space="preserve"> University</w:t>
      </w:r>
    </w:p>
    <w:p w14:paraId="64D25487" w14:textId="77777777" w:rsidR="005D0FF7" w:rsidRPr="003F1A39" w:rsidRDefault="005D0FF7" w:rsidP="005D0FF7">
      <w:pPr>
        <w:jc w:val="center"/>
        <w:rPr>
          <w:rFonts w:ascii="Arial" w:hAnsi="Arial" w:cs="Arial"/>
          <w:b/>
          <w:bCs/>
          <w:iCs/>
          <w:color w:val="5B0009"/>
          <w:sz w:val="28"/>
          <w:szCs w:val="28"/>
        </w:rPr>
      </w:pPr>
    </w:p>
    <w:p w14:paraId="7401A94A" w14:textId="77777777" w:rsidR="005D0FF7" w:rsidRPr="003F1A39" w:rsidRDefault="005D0FF7" w:rsidP="005D0FF7">
      <w:pPr>
        <w:jc w:val="center"/>
        <w:rPr>
          <w:rFonts w:ascii="Arial" w:hAnsi="Arial" w:cs="Arial"/>
          <w:b/>
          <w:bCs/>
          <w:iCs/>
          <w:color w:val="5B0009"/>
          <w:sz w:val="32"/>
          <w:szCs w:val="32"/>
        </w:rPr>
      </w:pPr>
      <w:r w:rsidRPr="003F1A39">
        <w:rPr>
          <w:rFonts w:ascii="Arial" w:hAnsi="Arial" w:cs="Arial"/>
          <w:b/>
          <w:bCs/>
          <w:iCs/>
          <w:color w:val="5B0009"/>
          <w:sz w:val="32"/>
          <w:szCs w:val="32"/>
        </w:rPr>
        <w:t>EXTERNAL EVALUATION REPORT</w:t>
      </w:r>
    </w:p>
    <w:p w14:paraId="7EC86B73" w14:textId="77777777" w:rsidR="005D0FF7" w:rsidRPr="005D0FF7" w:rsidRDefault="005D0FF7" w:rsidP="005D0FF7">
      <w:pPr>
        <w:pStyle w:val="NoSpacing"/>
        <w:rPr>
          <w:rFonts w:asciiTheme="minorHAnsi" w:hAnsiTheme="minorHAnsi" w:cstheme="minorHAnsi"/>
          <w:iCs/>
          <w:lang w:val="en-GB" w:eastAsia="lt-LT"/>
        </w:rPr>
      </w:pPr>
    </w:p>
    <w:p w14:paraId="69CF0672" w14:textId="77777777" w:rsidR="005D0FF7" w:rsidRPr="005D0FF7" w:rsidRDefault="005D0FF7" w:rsidP="005D0FF7">
      <w:pPr>
        <w:pStyle w:val="NoSpacing"/>
        <w:rPr>
          <w:rFonts w:asciiTheme="minorHAnsi" w:hAnsiTheme="minorHAnsi" w:cstheme="minorHAnsi"/>
          <w:iCs/>
          <w:lang w:val="en-GB" w:eastAsia="lt-LT"/>
        </w:rPr>
      </w:pPr>
    </w:p>
    <w:p w14:paraId="4637445E" w14:textId="77777777" w:rsidR="005D0FF7" w:rsidRPr="005D0FF7" w:rsidRDefault="005D0FF7" w:rsidP="005D0FF7">
      <w:pPr>
        <w:pStyle w:val="NoSpacing"/>
        <w:rPr>
          <w:rFonts w:asciiTheme="minorHAnsi" w:hAnsiTheme="minorHAnsi" w:cstheme="minorHAnsi"/>
          <w:iCs/>
          <w:lang w:val="en-GB" w:eastAsia="lt-LT"/>
        </w:rPr>
      </w:pPr>
    </w:p>
    <w:tbl>
      <w:tblPr>
        <w:tblStyle w:val="TableGrid"/>
        <w:tblW w:w="5000" w:type="pct"/>
        <w:tblBorders>
          <w:top w:val="single" w:sz="4" w:space="0" w:color="136C73"/>
          <w:left w:val="single" w:sz="4" w:space="0" w:color="136C73"/>
          <w:bottom w:val="single" w:sz="4" w:space="0" w:color="136C73"/>
          <w:right w:val="single" w:sz="4" w:space="0" w:color="136C73"/>
          <w:insideH w:val="single" w:sz="4" w:space="0" w:color="136C73"/>
          <w:insideV w:val="single" w:sz="4" w:space="0" w:color="136C73"/>
        </w:tblBorders>
        <w:tblLook w:val="04A0" w:firstRow="1" w:lastRow="0" w:firstColumn="1" w:lastColumn="0" w:noHBand="0" w:noVBand="1"/>
      </w:tblPr>
      <w:tblGrid>
        <w:gridCol w:w="9775"/>
      </w:tblGrid>
      <w:tr w:rsidR="005D0FF7" w:rsidRPr="005D0FF7" w14:paraId="7A202593" w14:textId="77777777" w:rsidTr="00F50679">
        <w:tc>
          <w:tcPr>
            <w:tcW w:w="9628" w:type="dxa"/>
          </w:tcPr>
          <w:p w14:paraId="514694C7" w14:textId="77777777" w:rsidR="005D0FF7" w:rsidRPr="003F1A39" w:rsidRDefault="005D0FF7" w:rsidP="00F50679">
            <w:pPr>
              <w:tabs>
                <w:tab w:val="left" w:pos="0"/>
              </w:tabs>
              <w:spacing w:line="276" w:lineRule="auto"/>
              <w:rPr>
                <w:rFonts w:ascii="Arial" w:eastAsia="Calibri" w:hAnsi="Arial" w:cs="Arial"/>
                <w:b/>
                <w:bCs/>
                <w:iCs/>
                <w:color w:val="5B0009"/>
                <w:lang w:val="en-GB" w:eastAsia="lt-LT"/>
              </w:rPr>
            </w:pPr>
            <w:r w:rsidRPr="003F1A39">
              <w:rPr>
                <w:rFonts w:ascii="Arial" w:eastAsia="Calibri" w:hAnsi="Arial" w:cs="Arial"/>
                <w:b/>
                <w:bCs/>
                <w:iCs/>
                <w:color w:val="5B0009"/>
                <w:lang w:val="en-GB" w:eastAsia="lt-LT"/>
              </w:rPr>
              <w:t>Expert panel:</w:t>
            </w:r>
          </w:p>
          <w:p w14:paraId="1BC66CD6" w14:textId="1D809236" w:rsidR="005D0FF7" w:rsidRPr="00100E50" w:rsidRDefault="005D0FF7" w:rsidP="009E3F5C">
            <w:pPr>
              <w:pStyle w:val="ListParagraph"/>
              <w:numPr>
                <w:ilvl w:val="0"/>
                <w:numId w:val="2"/>
              </w:numPr>
              <w:tabs>
                <w:tab w:val="left" w:pos="0"/>
              </w:tabs>
              <w:spacing w:line="276" w:lineRule="auto"/>
              <w:jc w:val="left"/>
              <w:rPr>
                <w:rFonts w:ascii="Arial" w:eastAsia="Calibri" w:hAnsi="Arial" w:cs="Arial"/>
                <w:iCs/>
                <w:lang w:eastAsia="lt-LT"/>
              </w:rPr>
            </w:pPr>
            <w:r w:rsidRPr="00100E50">
              <w:rPr>
                <w:rFonts w:ascii="Arial" w:eastAsia="Calibri" w:hAnsi="Arial" w:cs="Arial"/>
                <w:iCs/>
                <w:lang w:eastAsia="lt-LT"/>
              </w:rPr>
              <w:t xml:space="preserve">Panel chair: </w:t>
            </w:r>
            <w:r w:rsidR="0024753A">
              <w:rPr>
                <w:rFonts w:ascii="Arial" w:eastAsia="Arial" w:hAnsi="Arial" w:cs="Arial"/>
                <w:color w:val="000000"/>
              </w:rPr>
              <w:t>Prof. Stefan Gänzle</w:t>
            </w:r>
            <w:r w:rsidR="0024753A" w:rsidRPr="00100E50">
              <w:rPr>
                <w:rFonts w:ascii="Arial" w:eastAsia="Calibri" w:hAnsi="Arial" w:cs="Arial"/>
                <w:iCs/>
                <w:lang w:eastAsia="lt-LT"/>
              </w:rPr>
              <w:t xml:space="preserve"> </w:t>
            </w:r>
            <w:r w:rsidRPr="00100E50">
              <w:rPr>
                <w:rFonts w:ascii="Arial" w:eastAsia="Calibri" w:hAnsi="Arial" w:cs="Arial"/>
                <w:iCs/>
                <w:lang w:eastAsia="lt-LT"/>
              </w:rPr>
              <w:t>………………………... (signature)</w:t>
            </w:r>
          </w:p>
          <w:p w14:paraId="264A1FB7" w14:textId="5C7981D6" w:rsidR="005D0FF7" w:rsidRPr="00100E50" w:rsidRDefault="005D0FF7" w:rsidP="009E3F5C">
            <w:pPr>
              <w:pStyle w:val="ListParagraph"/>
              <w:numPr>
                <w:ilvl w:val="0"/>
                <w:numId w:val="2"/>
              </w:numPr>
              <w:tabs>
                <w:tab w:val="left" w:pos="0"/>
              </w:tabs>
              <w:spacing w:line="276" w:lineRule="auto"/>
              <w:jc w:val="left"/>
              <w:rPr>
                <w:rFonts w:ascii="Arial" w:eastAsia="Calibri" w:hAnsi="Arial" w:cs="Arial"/>
                <w:iCs/>
                <w:lang w:eastAsia="lt-LT"/>
              </w:rPr>
            </w:pPr>
            <w:r w:rsidRPr="00100E50">
              <w:rPr>
                <w:rFonts w:ascii="Arial" w:eastAsia="Calibri" w:hAnsi="Arial" w:cs="Arial"/>
                <w:iCs/>
                <w:lang w:eastAsia="lt-LT"/>
              </w:rPr>
              <w:t xml:space="preserve">Academic member: </w:t>
            </w:r>
            <w:r w:rsidR="00F93F0F">
              <w:rPr>
                <w:rFonts w:ascii="Arial" w:eastAsia="Calibri" w:hAnsi="Arial" w:cs="Arial"/>
                <w:iCs/>
                <w:lang w:eastAsia="lt-LT"/>
              </w:rPr>
              <w:t>Anu Toots</w:t>
            </w:r>
            <w:r w:rsidRPr="00100E50">
              <w:rPr>
                <w:rFonts w:ascii="Arial" w:eastAsia="Calibri" w:hAnsi="Arial" w:cs="Arial"/>
                <w:iCs/>
                <w:lang w:eastAsia="lt-LT"/>
              </w:rPr>
              <w:t xml:space="preserve"> </w:t>
            </w:r>
          </w:p>
          <w:p w14:paraId="04AF7E62" w14:textId="1261F522" w:rsidR="005D0FF7" w:rsidRPr="00100E50" w:rsidRDefault="005D0FF7" w:rsidP="009E3F5C">
            <w:pPr>
              <w:pStyle w:val="ListParagraph"/>
              <w:numPr>
                <w:ilvl w:val="0"/>
                <w:numId w:val="2"/>
              </w:numPr>
              <w:tabs>
                <w:tab w:val="left" w:pos="0"/>
              </w:tabs>
              <w:spacing w:line="276" w:lineRule="auto"/>
              <w:jc w:val="left"/>
              <w:rPr>
                <w:rFonts w:ascii="Arial" w:eastAsia="Calibri" w:hAnsi="Arial" w:cs="Arial"/>
                <w:iCs/>
                <w:lang w:eastAsia="lt-LT"/>
              </w:rPr>
            </w:pPr>
            <w:r w:rsidRPr="00100E50">
              <w:rPr>
                <w:rFonts w:ascii="Arial" w:eastAsia="Calibri" w:hAnsi="Arial" w:cs="Arial"/>
                <w:iCs/>
                <w:lang w:eastAsia="lt-LT"/>
              </w:rPr>
              <w:t xml:space="preserve">Academic member: </w:t>
            </w:r>
            <w:r w:rsidR="00F93F0F">
              <w:rPr>
                <w:rFonts w:ascii="Arial" w:eastAsia="Calibri" w:hAnsi="Arial" w:cs="Arial"/>
                <w:iCs/>
                <w:lang w:eastAsia="lt-LT"/>
              </w:rPr>
              <w:t>Simon Lightfoot</w:t>
            </w:r>
            <w:r w:rsidRPr="00100E50">
              <w:rPr>
                <w:rFonts w:ascii="Arial" w:eastAsia="Calibri" w:hAnsi="Arial" w:cs="Arial"/>
                <w:iCs/>
                <w:lang w:eastAsia="lt-LT"/>
              </w:rPr>
              <w:t xml:space="preserve"> </w:t>
            </w:r>
          </w:p>
          <w:p w14:paraId="5B903357" w14:textId="0550F6A4" w:rsidR="005D0FF7" w:rsidRPr="00100E50" w:rsidRDefault="005D0FF7" w:rsidP="009E3F5C">
            <w:pPr>
              <w:pStyle w:val="ListParagraph"/>
              <w:numPr>
                <w:ilvl w:val="0"/>
                <w:numId w:val="2"/>
              </w:numPr>
              <w:tabs>
                <w:tab w:val="left" w:pos="0"/>
              </w:tabs>
              <w:spacing w:line="276" w:lineRule="auto"/>
              <w:jc w:val="left"/>
              <w:rPr>
                <w:rFonts w:ascii="Arial" w:eastAsia="Calibri" w:hAnsi="Arial" w:cs="Arial"/>
                <w:iCs/>
                <w:lang w:eastAsia="lt-LT"/>
              </w:rPr>
            </w:pPr>
            <w:r w:rsidRPr="00100E50">
              <w:rPr>
                <w:rFonts w:ascii="Arial" w:eastAsia="Calibri" w:hAnsi="Arial" w:cs="Arial"/>
                <w:iCs/>
                <w:lang w:eastAsia="lt-LT"/>
              </w:rPr>
              <w:t xml:space="preserve">Social partner representative: </w:t>
            </w:r>
            <w:r w:rsidR="00F93F0F">
              <w:rPr>
                <w:rFonts w:ascii="Arial" w:eastAsia="Calibri" w:hAnsi="Arial" w:cs="Arial"/>
                <w:iCs/>
                <w:lang w:eastAsia="lt-LT"/>
              </w:rPr>
              <w:t>Simonas Gaušas</w:t>
            </w:r>
            <w:r w:rsidRPr="00100E50">
              <w:rPr>
                <w:rFonts w:ascii="Arial" w:eastAsia="Calibri" w:hAnsi="Arial" w:cs="Arial"/>
                <w:iCs/>
                <w:lang w:eastAsia="lt-LT"/>
              </w:rPr>
              <w:t xml:space="preserve"> </w:t>
            </w:r>
          </w:p>
          <w:p w14:paraId="460E8438" w14:textId="15485D93" w:rsidR="005D0FF7" w:rsidRPr="00100E50" w:rsidRDefault="005D0FF7" w:rsidP="009E3F5C">
            <w:pPr>
              <w:pStyle w:val="ListParagraph"/>
              <w:numPr>
                <w:ilvl w:val="0"/>
                <w:numId w:val="2"/>
              </w:numPr>
              <w:tabs>
                <w:tab w:val="left" w:pos="0"/>
              </w:tabs>
              <w:spacing w:line="276" w:lineRule="auto"/>
              <w:jc w:val="left"/>
              <w:rPr>
                <w:rFonts w:ascii="Arial" w:eastAsia="Calibri" w:hAnsi="Arial" w:cs="Arial"/>
                <w:iCs/>
                <w:lang w:eastAsia="lt-LT"/>
              </w:rPr>
            </w:pPr>
            <w:r w:rsidRPr="00100E50">
              <w:rPr>
                <w:rFonts w:ascii="Arial" w:eastAsia="Calibri" w:hAnsi="Arial" w:cs="Arial"/>
                <w:iCs/>
                <w:lang w:eastAsia="lt-LT"/>
              </w:rPr>
              <w:t xml:space="preserve">Student representative: </w:t>
            </w:r>
            <w:r w:rsidR="00F93F0F">
              <w:rPr>
                <w:rFonts w:ascii="Arial" w:eastAsia="Calibri" w:hAnsi="Arial" w:cs="Arial"/>
                <w:iCs/>
                <w:lang w:eastAsia="lt-LT"/>
              </w:rPr>
              <w:t>Karolina Markauskaitė</w:t>
            </w:r>
          </w:p>
          <w:p w14:paraId="35F33C99" w14:textId="77777777" w:rsidR="005D0FF7" w:rsidRPr="00100E50" w:rsidRDefault="005D0FF7" w:rsidP="00F50679">
            <w:pPr>
              <w:pStyle w:val="NoSpacing"/>
              <w:spacing w:line="276" w:lineRule="auto"/>
              <w:rPr>
                <w:rFonts w:ascii="Arial" w:hAnsi="Arial" w:cs="Arial"/>
                <w:iCs/>
                <w:szCs w:val="24"/>
                <w:lang w:val="en-GB" w:eastAsia="lt-LT"/>
              </w:rPr>
            </w:pPr>
          </w:p>
          <w:p w14:paraId="4F6894C5" w14:textId="6FB6C224" w:rsidR="005D0FF7" w:rsidRPr="005D0FF7" w:rsidRDefault="005D0FF7" w:rsidP="00F50679">
            <w:pPr>
              <w:tabs>
                <w:tab w:val="left" w:pos="0"/>
              </w:tabs>
              <w:spacing w:line="276" w:lineRule="auto"/>
              <w:rPr>
                <w:rFonts w:asciiTheme="minorHAnsi" w:hAnsiTheme="minorHAnsi" w:cstheme="minorHAnsi"/>
                <w:iCs/>
                <w:lang w:val="en-GB" w:eastAsia="lt-LT"/>
              </w:rPr>
            </w:pPr>
            <w:r w:rsidRPr="003F1A39">
              <w:rPr>
                <w:rFonts w:ascii="Arial" w:eastAsia="Calibri" w:hAnsi="Arial" w:cs="Arial"/>
                <w:b/>
                <w:bCs/>
                <w:iCs/>
                <w:color w:val="5B0009"/>
                <w:lang w:val="en-GB" w:eastAsia="lt-LT"/>
              </w:rPr>
              <w:t>SKVC coordinator</w:t>
            </w:r>
            <w:r w:rsidRPr="003F1A39">
              <w:rPr>
                <w:rFonts w:ascii="Arial" w:eastAsia="Calibri" w:hAnsi="Arial" w:cs="Arial"/>
                <w:b/>
                <w:bCs/>
                <w:iCs/>
                <w:color w:val="136C73"/>
                <w:lang w:val="en-GB" w:eastAsia="lt-LT"/>
              </w:rPr>
              <w:t>:</w:t>
            </w:r>
            <w:r w:rsidRPr="00100E50">
              <w:rPr>
                <w:rFonts w:ascii="Arial" w:eastAsia="Calibri" w:hAnsi="Arial" w:cs="Arial"/>
                <w:iCs/>
                <w:color w:val="136C73"/>
                <w:lang w:val="en-GB" w:eastAsia="lt-LT"/>
              </w:rPr>
              <w:t xml:space="preserve"> </w:t>
            </w:r>
            <w:r w:rsidR="00F93F0F">
              <w:rPr>
                <w:rFonts w:ascii="Arial" w:eastAsia="Calibri" w:hAnsi="Arial" w:cs="Arial"/>
                <w:iCs/>
                <w:lang w:val="en-GB" w:eastAsia="lt-LT"/>
              </w:rPr>
              <w:t>Greta Misevičiūtė</w:t>
            </w:r>
          </w:p>
        </w:tc>
      </w:tr>
    </w:tbl>
    <w:p w14:paraId="3E4E7AB4" w14:textId="77777777" w:rsidR="005D0FF7" w:rsidRPr="005D0FF7" w:rsidRDefault="005D0FF7" w:rsidP="005D0FF7">
      <w:pPr>
        <w:pStyle w:val="NoSpacing"/>
        <w:rPr>
          <w:rFonts w:asciiTheme="minorHAnsi" w:hAnsiTheme="minorHAnsi" w:cstheme="minorHAnsi"/>
          <w:iCs/>
          <w:lang w:val="en-GB" w:eastAsia="lt-LT"/>
        </w:rPr>
      </w:pPr>
    </w:p>
    <w:p w14:paraId="63C6206F" w14:textId="77777777" w:rsidR="005D0FF7" w:rsidRPr="005D0FF7" w:rsidRDefault="005D0FF7" w:rsidP="005D0FF7">
      <w:pPr>
        <w:pStyle w:val="NoSpacing"/>
        <w:rPr>
          <w:rFonts w:asciiTheme="minorHAnsi" w:hAnsiTheme="minorHAnsi" w:cstheme="minorHAnsi"/>
          <w:iCs/>
          <w:lang w:val="en-GB" w:eastAsia="lt-LT"/>
        </w:rPr>
      </w:pPr>
    </w:p>
    <w:p w14:paraId="36AF00C7" w14:textId="77777777" w:rsidR="005D0FF7" w:rsidRPr="005D0FF7" w:rsidRDefault="005D0FF7" w:rsidP="005D0FF7">
      <w:pPr>
        <w:pStyle w:val="NoSpacing"/>
        <w:rPr>
          <w:rFonts w:asciiTheme="minorHAnsi" w:hAnsiTheme="minorHAnsi" w:cstheme="minorHAnsi"/>
          <w:iCs/>
          <w:color w:val="136C73"/>
          <w:szCs w:val="24"/>
          <w:lang w:val="en-GB" w:eastAsia="lt-LT"/>
        </w:rPr>
      </w:pPr>
    </w:p>
    <w:p w14:paraId="6EAD069C" w14:textId="77777777" w:rsidR="005D0FF7" w:rsidRPr="005D0FF7" w:rsidRDefault="005D0FF7" w:rsidP="005D0FF7">
      <w:pPr>
        <w:pStyle w:val="NoSpacing"/>
        <w:rPr>
          <w:rFonts w:asciiTheme="minorHAnsi" w:hAnsiTheme="minorHAnsi" w:cstheme="minorHAnsi"/>
          <w:iCs/>
          <w:color w:val="136C73"/>
          <w:szCs w:val="24"/>
          <w:lang w:val="en-GB" w:eastAsia="lt-LT"/>
        </w:rPr>
      </w:pPr>
    </w:p>
    <w:p w14:paraId="7EE39145" w14:textId="77777777" w:rsidR="005D0FF7" w:rsidRPr="005D0FF7" w:rsidRDefault="005D0FF7" w:rsidP="005D0FF7">
      <w:pPr>
        <w:pStyle w:val="NoSpacing"/>
        <w:rPr>
          <w:rFonts w:asciiTheme="minorHAnsi" w:hAnsiTheme="minorHAnsi" w:cstheme="minorHAnsi"/>
          <w:iCs/>
          <w:color w:val="136C73"/>
          <w:szCs w:val="24"/>
          <w:lang w:val="en-GB" w:eastAsia="lt-LT"/>
        </w:rPr>
      </w:pPr>
    </w:p>
    <w:p w14:paraId="7B48F4FB" w14:textId="5EC19AA5" w:rsidR="005D0FF7" w:rsidRPr="003F1A39" w:rsidRDefault="005D0FF7" w:rsidP="005D0FF7">
      <w:pPr>
        <w:pStyle w:val="NoSpacing"/>
        <w:rPr>
          <w:rFonts w:ascii="Arial" w:hAnsi="Arial" w:cs="Arial"/>
          <w:iCs/>
          <w:color w:val="5B0009"/>
          <w:szCs w:val="24"/>
          <w:lang w:val="en-GB" w:eastAsia="lt-LT"/>
        </w:rPr>
      </w:pPr>
      <w:r w:rsidRPr="003F1A39">
        <w:rPr>
          <w:rFonts w:ascii="Arial" w:hAnsi="Arial" w:cs="Arial"/>
          <w:iCs/>
          <w:color w:val="5B0009"/>
          <w:szCs w:val="24"/>
          <w:lang w:val="en-GB" w:eastAsia="lt-LT"/>
        </w:rPr>
        <w:t xml:space="preserve">Report prepared in </w:t>
      </w:r>
      <w:r w:rsidR="00F93F0F">
        <w:rPr>
          <w:rFonts w:ascii="Arial" w:hAnsi="Arial" w:cs="Arial"/>
          <w:iCs/>
          <w:color w:val="5B0009"/>
          <w:szCs w:val="24"/>
          <w:lang w:val="en-GB" w:eastAsia="lt-LT"/>
        </w:rPr>
        <w:t>2025</w:t>
      </w:r>
    </w:p>
    <w:p w14:paraId="38EB3732" w14:textId="77777777" w:rsidR="005D0FF7" w:rsidRPr="003F1A39" w:rsidRDefault="005D0FF7" w:rsidP="005D0FF7">
      <w:pPr>
        <w:pStyle w:val="NoSpacing"/>
        <w:rPr>
          <w:rFonts w:ascii="Arial" w:hAnsi="Arial" w:cs="Arial"/>
          <w:iCs/>
          <w:color w:val="5B0009"/>
          <w:szCs w:val="24"/>
          <w:lang w:val="en-GB" w:eastAsia="lt-LT"/>
        </w:rPr>
      </w:pPr>
      <w:r w:rsidRPr="003F1A39">
        <w:rPr>
          <w:rFonts w:ascii="Arial" w:hAnsi="Arial" w:cs="Arial"/>
          <w:iCs/>
          <w:color w:val="5B0009"/>
          <w:szCs w:val="24"/>
          <w:lang w:val="en-GB" w:eastAsia="lt-LT"/>
        </w:rPr>
        <w:t>Report language: English</w:t>
      </w:r>
    </w:p>
    <w:p w14:paraId="32B1564D" w14:textId="77777777" w:rsidR="005D0FF7" w:rsidRPr="003F1A39" w:rsidRDefault="005D0FF7" w:rsidP="005D0FF7">
      <w:pPr>
        <w:pStyle w:val="NoSpacing"/>
        <w:jc w:val="center"/>
        <w:rPr>
          <w:rFonts w:asciiTheme="minorHAnsi" w:hAnsiTheme="minorHAnsi" w:cstheme="minorHAnsi"/>
          <w:iCs/>
          <w:color w:val="5B0009"/>
          <w:szCs w:val="24"/>
          <w:lang w:val="en-GB" w:eastAsia="lt-LT"/>
        </w:rPr>
      </w:pPr>
    </w:p>
    <w:p w14:paraId="58489958" w14:textId="77777777" w:rsidR="005D0FF7" w:rsidRPr="003F1A39" w:rsidRDefault="005D0FF7" w:rsidP="005D0FF7">
      <w:pPr>
        <w:pStyle w:val="NoSpacing"/>
        <w:jc w:val="center"/>
        <w:rPr>
          <w:rFonts w:asciiTheme="minorHAnsi" w:hAnsiTheme="minorHAnsi" w:cstheme="minorHAnsi"/>
          <w:iCs/>
          <w:color w:val="5B0009"/>
          <w:szCs w:val="24"/>
          <w:lang w:val="en-GB" w:eastAsia="lt-LT"/>
        </w:rPr>
      </w:pPr>
    </w:p>
    <w:p w14:paraId="742FA8D8" w14:textId="77777777" w:rsidR="005D0FF7" w:rsidRDefault="005D0FF7" w:rsidP="005D0FF7">
      <w:pPr>
        <w:pStyle w:val="NoSpacing"/>
        <w:jc w:val="center"/>
        <w:rPr>
          <w:rFonts w:asciiTheme="minorHAnsi" w:hAnsiTheme="minorHAnsi" w:cstheme="minorHAnsi"/>
          <w:iCs/>
          <w:color w:val="5B0009"/>
          <w:szCs w:val="24"/>
          <w:lang w:val="en-GB" w:eastAsia="lt-LT"/>
        </w:rPr>
      </w:pPr>
    </w:p>
    <w:p w14:paraId="43A80A40" w14:textId="77777777" w:rsidR="00535C59" w:rsidRDefault="00535C59" w:rsidP="005D0FF7">
      <w:pPr>
        <w:pStyle w:val="NoSpacing"/>
        <w:jc w:val="center"/>
        <w:rPr>
          <w:rFonts w:asciiTheme="minorHAnsi" w:hAnsiTheme="minorHAnsi" w:cstheme="minorHAnsi"/>
          <w:iCs/>
          <w:color w:val="5B0009"/>
          <w:szCs w:val="24"/>
          <w:lang w:val="en-GB" w:eastAsia="lt-LT"/>
        </w:rPr>
      </w:pPr>
    </w:p>
    <w:p w14:paraId="6C23E174" w14:textId="77777777" w:rsidR="00535C59" w:rsidRDefault="00535C59" w:rsidP="005D0FF7">
      <w:pPr>
        <w:pStyle w:val="NoSpacing"/>
        <w:jc w:val="center"/>
        <w:rPr>
          <w:rFonts w:asciiTheme="minorHAnsi" w:hAnsiTheme="minorHAnsi" w:cstheme="minorHAnsi"/>
          <w:iCs/>
          <w:color w:val="5B0009"/>
          <w:szCs w:val="24"/>
          <w:lang w:val="en-GB" w:eastAsia="lt-LT"/>
        </w:rPr>
      </w:pPr>
    </w:p>
    <w:p w14:paraId="3C31C221" w14:textId="77777777" w:rsidR="00535C59" w:rsidRPr="003F1A39" w:rsidRDefault="00535C59" w:rsidP="005D0FF7">
      <w:pPr>
        <w:pStyle w:val="NoSpacing"/>
        <w:jc w:val="center"/>
        <w:rPr>
          <w:rFonts w:asciiTheme="minorHAnsi" w:hAnsiTheme="minorHAnsi" w:cstheme="minorHAnsi"/>
          <w:iCs/>
          <w:color w:val="5B0009"/>
          <w:szCs w:val="24"/>
          <w:lang w:val="en-GB" w:eastAsia="lt-LT"/>
        </w:rPr>
      </w:pPr>
    </w:p>
    <w:p w14:paraId="636D6B8A" w14:textId="77777777" w:rsidR="005D0FF7" w:rsidRPr="003F1A39" w:rsidRDefault="005D0FF7" w:rsidP="005D0FF7">
      <w:pPr>
        <w:pStyle w:val="NoSpacing"/>
        <w:jc w:val="center"/>
        <w:rPr>
          <w:rFonts w:asciiTheme="minorHAnsi" w:hAnsiTheme="minorHAnsi" w:cstheme="minorHAnsi"/>
          <w:iCs/>
          <w:color w:val="5B0009"/>
          <w:szCs w:val="24"/>
          <w:lang w:val="en-GB" w:eastAsia="lt-LT"/>
        </w:rPr>
      </w:pPr>
    </w:p>
    <w:p w14:paraId="77C37DBF" w14:textId="77777777" w:rsidR="005D0FF7" w:rsidRPr="003F1A39" w:rsidRDefault="005D0FF7" w:rsidP="005D0FF7">
      <w:pPr>
        <w:pStyle w:val="NoSpacing"/>
        <w:jc w:val="center"/>
        <w:rPr>
          <w:rFonts w:ascii="Arial" w:hAnsi="Arial" w:cs="Arial"/>
          <w:iCs/>
          <w:color w:val="5B0009"/>
          <w:szCs w:val="24"/>
          <w:lang w:val="en-GB" w:eastAsia="lt-LT"/>
        </w:rPr>
      </w:pPr>
      <w:r w:rsidRPr="003F1A39">
        <w:rPr>
          <w:rFonts w:ascii="Arial" w:hAnsi="Arial" w:cs="Arial"/>
          <w:iCs/>
          <w:color w:val="5B0009"/>
          <w:szCs w:val="24"/>
          <w:lang w:val="en-GB" w:eastAsia="lt-LT"/>
        </w:rPr>
        <w:t>©SKVC</w:t>
      </w:r>
    </w:p>
    <w:p w14:paraId="4AE40874" w14:textId="074CE213" w:rsidR="002F4424" w:rsidRPr="00FD467B" w:rsidRDefault="002F4424" w:rsidP="008F64DA">
      <w:pPr>
        <w:spacing w:line="276" w:lineRule="auto"/>
        <w:rPr>
          <w:rFonts w:ascii="Cambria" w:eastAsia="Calibri" w:hAnsi="Cambria"/>
          <w:color w:val="136C73"/>
          <w:lang w:val="en-GB" w:eastAsia="lt-LT"/>
        </w:rPr>
      </w:pPr>
    </w:p>
    <w:p w14:paraId="3BFC11A0" w14:textId="77777777" w:rsidR="005D0FF7" w:rsidRPr="00535C59" w:rsidRDefault="005D0FF7" w:rsidP="005D0FF7">
      <w:pPr>
        <w:pStyle w:val="Heading1"/>
        <w:jc w:val="center"/>
        <w:rPr>
          <w:rFonts w:ascii="Arial" w:hAnsi="Arial" w:cs="Arial"/>
          <w:color w:val="5B0009"/>
          <w:sz w:val="32"/>
          <w:szCs w:val="32"/>
        </w:rPr>
      </w:pPr>
      <w:r w:rsidRPr="00535C59">
        <w:rPr>
          <w:rFonts w:ascii="Arial" w:hAnsi="Arial" w:cs="Arial"/>
          <w:color w:val="5B0009"/>
          <w:sz w:val="32"/>
          <w:szCs w:val="32"/>
        </w:rPr>
        <w:lastRenderedPageBreak/>
        <w:t>STUDY PROGRAMMES IN THE FIELD</w:t>
      </w:r>
    </w:p>
    <w:p w14:paraId="663108E3" w14:textId="77777777" w:rsidR="005D0FF7" w:rsidRPr="005D0FF7" w:rsidRDefault="005D0FF7" w:rsidP="005D0FF7">
      <w:pPr>
        <w:rPr>
          <w:rFonts w:asciiTheme="minorHAnsi" w:hAnsiTheme="minorHAnsi" w:cstheme="minorHAnsi"/>
          <w:b/>
          <w:bCs/>
          <w:iCs/>
          <w:color w:val="136C73"/>
          <w:lang w:val="en-GB" w:eastAsia="lt-LT"/>
        </w:rPr>
      </w:pPr>
    </w:p>
    <w:p w14:paraId="7AF2B34D" w14:textId="77777777" w:rsidR="005D0FF7" w:rsidRPr="00E035D8" w:rsidRDefault="005D0FF7" w:rsidP="005D0FF7">
      <w:pPr>
        <w:rPr>
          <w:rFonts w:ascii="Arial" w:eastAsiaTheme="majorEastAsia" w:hAnsi="Arial" w:cs="Arial"/>
          <w:iCs/>
          <w:sz w:val="22"/>
          <w:szCs w:val="22"/>
          <w:lang w:val="en-GB"/>
        </w:rPr>
      </w:pPr>
    </w:p>
    <w:p w14:paraId="4BD57C6B" w14:textId="410C8E2D" w:rsidR="005D0FF7" w:rsidRPr="00E035D8" w:rsidRDefault="007347E7" w:rsidP="005D0FF7">
      <w:pPr>
        <w:rPr>
          <w:rFonts w:ascii="Arial" w:hAnsi="Arial" w:cs="Arial"/>
          <w:b/>
          <w:bCs/>
          <w:iCs/>
          <w:color w:val="5B0009"/>
          <w:sz w:val="22"/>
          <w:szCs w:val="22"/>
          <w:lang w:val="en-GB" w:eastAsia="lt-LT"/>
        </w:rPr>
      </w:pPr>
      <w:r>
        <w:rPr>
          <w:rFonts w:ascii="Arial" w:hAnsi="Arial" w:cs="Arial"/>
          <w:b/>
          <w:bCs/>
          <w:iCs/>
          <w:color w:val="5B0009"/>
          <w:sz w:val="22"/>
          <w:szCs w:val="22"/>
          <w:lang w:val="en-GB" w:eastAsia="lt-LT"/>
        </w:rPr>
        <w:t xml:space="preserve">              </w:t>
      </w:r>
      <w:r w:rsidR="005D0FF7" w:rsidRPr="00E035D8">
        <w:rPr>
          <w:rFonts w:ascii="Arial" w:hAnsi="Arial" w:cs="Arial"/>
          <w:b/>
          <w:bCs/>
          <w:iCs/>
          <w:color w:val="5B0009"/>
          <w:sz w:val="22"/>
          <w:szCs w:val="22"/>
          <w:lang w:val="en-GB" w:eastAsia="lt-LT"/>
        </w:rPr>
        <w:t>First cycle/LTQF 6</w:t>
      </w:r>
    </w:p>
    <w:tbl>
      <w:tblPr>
        <w:tblStyle w:val="TableGrid"/>
        <w:tblW w:w="3697" w:type="pct"/>
        <w:tblInd w:w="846" w:type="dxa"/>
        <w:tblLayout w:type="fixed"/>
        <w:tblLook w:val="04A0" w:firstRow="1" w:lastRow="0" w:firstColumn="1" w:lastColumn="0" w:noHBand="0" w:noVBand="1"/>
      </w:tblPr>
      <w:tblGrid>
        <w:gridCol w:w="3545"/>
        <w:gridCol w:w="3683"/>
      </w:tblGrid>
      <w:tr w:rsidR="008500D8" w:rsidRPr="00F66E6A" w14:paraId="45C886B4" w14:textId="77777777" w:rsidTr="007347E7">
        <w:trPr>
          <w:trHeight w:val="510"/>
        </w:trPr>
        <w:tc>
          <w:tcPr>
            <w:tcW w:w="2452" w:type="pct"/>
            <w:shd w:val="clear" w:color="auto" w:fill="5B0009"/>
            <w:vAlign w:val="center"/>
          </w:tcPr>
          <w:p w14:paraId="581300FE" w14:textId="77777777" w:rsidR="008500D8" w:rsidRPr="00E035D8" w:rsidRDefault="008500D8" w:rsidP="008500D8">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Title of the study programme</w:t>
            </w:r>
          </w:p>
        </w:tc>
        <w:tc>
          <w:tcPr>
            <w:tcW w:w="2548" w:type="pct"/>
            <w:shd w:val="clear" w:color="136C73" w:fill="FFFFFF" w:themeFill="background1"/>
          </w:tcPr>
          <w:p w14:paraId="32E6A8C7" w14:textId="4F6BD0F6" w:rsidR="008500D8" w:rsidRPr="00F66E6A" w:rsidRDefault="008500D8" w:rsidP="008500D8">
            <w:pPr>
              <w:rPr>
                <w:rFonts w:asciiTheme="minorHAnsi" w:eastAsiaTheme="majorEastAsia" w:hAnsiTheme="minorHAnsi" w:cstheme="minorHAnsi"/>
                <w:b/>
                <w:iCs/>
                <w:sz w:val="22"/>
                <w:szCs w:val="22"/>
                <w:lang w:val="en-GB"/>
              </w:rPr>
            </w:pPr>
            <w:r>
              <w:rPr>
                <w:rFonts w:ascii="Arial" w:eastAsia="Arial" w:hAnsi="Arial" w:cs="Arial"/>
                <w:b/>
                <w:color w:val="000000"/>
                <w:sz w:val="22"/>
                <w:szCs w:val="22"/>
              </w:rPr>
              <w:t>International Relations and Development</w:t>
            </w:r>
          </w:p>
        </w:tc>
      </w:tr>
      <w:tr w:rsidR="008500D8" w:rsidRPr="00F66E6A" w14:paraId="7DB994F0" w14:textId="77777777" w:rsidTr="007347E7">
        <w:trPr>
          <w:trHeight w:val="510"/>
        </w:trPr>
        <w:tc>
          <w:tcPr>
            <w:tcW w:w="2452" w:type="pct"/>
            <w:shd w:val="clear" w:color="auto" w:fill="5B0009"/>
            <w:vAlign w:val="center"/>
          </w:tcPr>
          <w:p w14:paraId="38E49131" w14:textId="77777777" w:rsidR="008500D8" w:rsidRPr="00E035D8" w:rsidRDefault="008500D8" w:rsidP="008500D8">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State code</w:t>
            </w:r>
          </w:p>
        </w:tc>
        <w:tc>
          <w:tcPr>
            <w:tcW w:w="2548" w:type="pct"/>
          </w:tcPr>
          <w:p w14:paraId="28503B24" w14:textId="763C55AA" w:rsidR="008500D8" w:rsidRPr="00CF1D8A" w:rsidRDefault="008500D8" w:rsidP="008500D8">
            <w:pPr>
              <w:rPr>
                <w:rStyle w:val="fontstyle01"/>
                <w:rFonts w:asciiTheme="minorHAnsi" w:eastAsiaTheme="majorEastAsia" w:hAnsiTheme="minorHAnsi" w:cstheme="minorHAnsi"/>
                <w:bCs/>
                <w:iCs/>
                <w:sz w:val="22"/>
                <w:szCs w:val="22"/>
              </w:rPr>
            </w:pPr>
            <w:r>
              <w:rPr>
                <w:rFonts w:ascii="Arial" w:eastAsia="Arial" w:hAnsi="Arial" w:cs="Arial"/>
                <w:color w:val="000000"/>
                <w:sz w:val="22"/>
                <w:szCs w:val="22"/>
              </w:rPr>
              <w:t>612L20011</w:t>
            </w:r>
          </w:p>
        </w:tc>
      </w:tr>
      <w:tr w:rsidR="008500D8" w:rsidRPr="00F66E6A" w14:paraId="0D1ADCDF" w14:textId="77777777" w:rsidTr="007347E7">
        <w:trPr>
          <w:trHeight w:val="510"/>
        </w:trPr>
        <w:tc>
          <w:tcPr>
            <w:tcW w:w="2452" w:type="pct"/>
            <w:shd w:val="clear" w:color="auto" w:fill="5B0009"/>
            <w:vAlign w:val="center"/>
          </w:tcPr>
          <w:p w14:paraId="5393BE76" w14:textId="77777777" w:rsidR="008500D8" w:rsidRPr="00E035D8" w:rsidRDefault="008500D8" w:rsidP="008500D8">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Type of study (college/university)</w:t>
            </w:r>
          </w:p>
        </w:tc>
        <w:tc>
          <w:tcPr>
            <w:tcW w:w="2548" w:type="pct"/>
          </w:tcPr>
          <w:p w14:paraId="79537857" w14:textId="03AF54F8" w:rsidR="008500D8" w:rsidRPr="00CF1D8A" w:rsidRDefault="008500D8" w:rsidP="008500D8">
            <w:pPr>
              <w:rPr>
                <w:rFonts w:asciiTheme="minorHAnsi" w:eastAsiaTheme="majorEastAsia" w:hAnsiTheme="minorHAnsi" w:cstheme="minorHAnsi"/>
                <w:bCs/>
                <w:iCs/>
                <w:sz w:val="22"/>
                <w:szCs w:val="22"/>
                <w:lang w:val="en-GB"/>
              </w:rPr>
            </w:pPr>
            <w:r>
              <w:rPr>
                <w:rFonts w:ascii="Arial" w:eastAsia="Arial" w:hAnsi="Arial" w:cs="Arial"/>
                <w:color w:val="000000"/>
                <w:sz w:val="22"/>
                <w:szCs w:val="22"/>
              </w:rPr>
              <w:t>University</w:t>
            </w:r>
          </w:p>
        </w:tc>
      </w:tr>
      <w:tr w:rsidR="008500D8" w:rsidRPr="00F66E6A" w14:paraId="0AB16AAA" w14:textId="77777777" w:rsidTr="007347E7">
        <w:trPr>
          <w:trHeight w:val="510"/>
        </w:trPr>
        <w:tc>
          <w:tcPr>
            <w:tcW w:w="2452" w:type="pct"/>
            <w:shd w:val="clear" w:color="auto" w:fill="5B0009"/>
            <w:vAlign w:val="center"/>
          </w:tcPr>
          <w:p w14:paraId="5A98058A" w14:textId="77777777" w:rsidR="008500D8" w:rsidRPr="00E035D8" w:rsidRDefault="008500D8" w:rsidP="008500D8">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Mode of study (full time/part time) and nominal duration (in years)</w:t>
            </w:r>
          </w:p>
        </w:tc>
        <w:tc>
          <w:tcPr>
            <w:tcW w:w="2548" w:type="pct"/>
          </w:tcPr>
          <w:p w14:paraId="785B6B75" w14:textId="77777777" w:rsidR="008500D8" w:rsidRDefault="008500D8" w:rsidP="008500D8">
            <w:pPr>
              <w:pBdr>
                <w:top w:val="nil"/>
                <w:left w:val="nil"/>
                <w:bottom w:val="nil"/>
                <w:right w:val="nil"/>
                <w:between w:val="nil"/>
              </w:pBdr>
              <w:spacing w:before="1"/>
              <w:rPr>
                <w:b/>
                <w:color w:val="000000"/>
              </w:rPr>
            </w:pPr>
          </w:p>
          <w:p w14:paraId="49F1F308" w14:textId="66365EA3" w:rsidR="008500D8" w:rsidRPr="00CF1D8A" w:rsidRDefault="008500D8" w:rsidP="008500D8">
            <w:pPr>
              <w:rPr>
                <w:rFonts w:asciiTheme="minorHAnsi" w:eastAsiaTheme="majorEastAsia" w:hAnsiTheme="minorHAnsi" w:cstheme="minorHAnsi"/>
                <w:bCs/>
                <w:iCs/>
                <w:sz w:val="22"/>
                <w:szCs w:val="22"/>
                <w:lang w:val="en-GB"/>
              </w:rPr>
            </w:pPr>
            <w:r>
              <w:rPr>
                <w:rFonts w:ascii="Arial" w:eastAsia="Arial" w:hAnsi="Arial" w:cs="Arial"/>
                <w:color w:val="000000"/>
                <w:sz w:val="22"/>
                <w:szCs w:val="22"/>
              </w:rPr>
              <w:t>Full-time, 4 years</w:t>
            </w:r>
          </w:p>
        </w:tc>
      </w:tr>
      <w:tr w:rsidR="008500D8" w:rsidRPr="00F66E6A" w14:paraId="1D1B07BD" w14:textId="77777777" w:rsidTr="007347E7">
        <w:trPr>
          <w:trHeight w:val="510"/>
        </w:trPr>
        <w:tc>
          <w:tcPr>
            <w:tcW w:w="2452" w:type="pct"/>
            <w:shd w:val="clear" w:color="auto" w:fill="5B0009"/>
            <w:vAlign w:val="center"/>
          </w:tcPr>
          <w:p w14:paraId="5355A365" w14:textId="77777777" w:rsidR="008500D8" w:rsidRPr="00E035D8" w:rsidRDefault="008500D8" w:rsidP="008500D8">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Workload in ECTS</w:t>
            </w:r>
          </w:p>
        </w:tc>
        <w:tc>
          <w:tcPr>
            <w:tcW w:w="2548" w:type="pct"/>
          </w:tcPr>
          <w:p w14:paraId="1EDF8213" w14:textId="4ED98C39" w:rsidR="008500D8" w:rsidRPr="00CF1D8A" w:rsidRDefault="008500D8" w:rsidP="008500D8">
            <w:pPr>
              <w:rPr>
                <w:rFonts w:asciiTheme="minorHAnsi" w:eastAsiaTheme="majorEastAsia" w:hAnsiTheme="minorHAnsi" w:cstheme="minorHAnsi"/>
                <w:bCs/>
                <w:iCs/>
                <w:sz w:val="22"/>
                <w:szCs w:val="22"/>
                <w:lang w:val="en-GB"/>
              </w:rPr>
            </w:pPr>
            <w:r>
              <w:rPr>
                <w:rFonts w:ascii="Arial" w:eastAsia="Arial" w:hAnsi="Arial" w:cs="Arial"/>
                <w:color w:val="000000"/>
                <w:sz w:val="22"/>
                <w:szCs w:val="22"/>
              </w:rPr>
              <w:t>240</w:t>
            </w:r>
          </w:p>
        </w:tc>
      </w:tr>
      <w:tr w:rsidR="008500D8" w:rsidRPr="00F66E6A" w14:paraId="075E577B" w14:textId="77777777" w:rsidTr="007347E7">
        <w:trPr>
          <w:trHeight w:val="510"/>
        </w:trPr>
        <w:tc>
          <w:tcPr>
            <w:tcW w:w="2452" w:type="pct"/>
            <w:shd w:val="clear" w:color="auto" w:fill="5B0009"/>
            <w:vAlign w:val="center"/>
          </w:tcPr>
          <w:p w14:paraId="31049662" w14:textId="77777777" w:rsidR="008500D8" w:rsidRPr="00E035D8" w:rsidRDefault="008500D8" w:rsidP="008500D8">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Award (degree and/or professional qualification)</w:t>
            </w:r>
          </w:p>
        </w:tc>
        <w:tc>
          <w:tcPr>
            <w:tcW w:w="2548" w:type="pct"/>
          </w:tcPr>
          <w:p w14:paraId="50107C74" w14:textId="0AE54DF6" w:rsidR="008500D8" w:rsidRPr="00CF1D8A" w:rsidRDefault="008500D8" w:rsidP="008500D8">
            <w:pPr>
              <w:rPr>
                <w:rFonts w:asciiTheme="minorHAnsi" w:eastAsiaTheme="majorEastAsia" w:hAnsiTheme="minorHAnsi" w:cstheme="minorHAnsi"/>
                <w:bCs/>
                <w:iCs/>
                <w:sz w:val="22"/>
                <w:szCs w:val="22"/>
                <w:lang w:val="en-GB"/>
              </w:rPr>
            </w:pPr>
            <w:r>
              <w:rPr>
                <w:rFonts w:ascii="Arial" w:eastAsia="Arial" w:hAnsi="Arial" w:cs="Arial"/>
                <w:color w:val="000000"/>
                <w:sz w:val="22"/>
                <w:szCs w:val="22"/>
              </w:rPr>
              <w:t>Bachelor’s degree in Social Sciences</w:t>
            </w:r>
          </w:p>
        </w:tc>
      </w:tr>
      <w:tr w:rsidR="008500D8" w:rsidRPr="00F66E6A" w14:paraId="7AE32AF7" w14:textId="77777777" w:rsidTr="007347E7">
        <w:trPr>
          <w:trHeight w:val="510"/>
        </w:trPr>
        <w:tc>
          <w:tcPr>
            <w:tcW w:w="2452" w:type="pct"/>
            <w:shd w:val="clear" w:color="auto" w:fill="5B0009"/>
            <w:vAlign w:val="center"/>
          </w:tcPr>
          <w:p w14:paraId="494EC51A" w14:textId="77777777" w:rsidR="008500D8" w:rsidRPr="00E035D8" w:rsidRDefault="008500D8" w:rsidP="008500D8">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Language of instruction</w:t>
            </w:r>
          </w:p>
        </w:tc>
        <w:tc>
          <w:tcPr>
            <w:tcW w:w="2548" w:type="pct"/>
          </w:tcPr>
          <w:p w14:paraId="528B4C98" w14:textId="19EC9562" w:rsidR="008500D8" w:rsidRPr="00CF1D8A" w:rsidRDefault="008500D8" w:rsidP="008500D8">
            <w:pPr>
              <w:rPr>
                <w:rFonts w:asciiTheme="minorHAnsi" w:eastAsiaTheme="majorEastAsia" w:hAnsiTheme="minorHAnsi" w:cstheme="minorHAnsi"/>
                <w:bCs/>
                <w:iCs/>
                <w:sz w:val="22"/>
                <w:szCs w:val="22"/>
                <w:lang w:val="en-GB"/>
              </w:rPr>
            </w:pPr>
            <w:r>
              <w:rPr>
                <w:rFonts w:ascii="Arial" w:eastAsia="Arial" w:hAnsi="Arial" w:cs="Arial"/>
                <w:color w:val="000000"/>
                <w:sz w:val="22"/>
                <w:szCs w:val="22"/>
              </w:rPr>
              <w:t>English</w:t>
            </w:r>
          </w:p>
        </w:tc>
      </w:tr>
      <w:tr w:rsidR="008500D8" w:rsidRPr="00F66E6A" w14:paraId="46F37DB7" w14:textId="77777777" w:rsidTr="007347E7">
        <w:trPr>
          <w:trHeight w:val="510"/>
        </w:trPr>
        <w:tc>
          <w:tcPr>
            <w:tcW w:w="2452" w:type="pct"/>
            <w:shd w:val="clear" w:color="auto" w:fill="5B0009"/>
            <w:vAlign w:val="center"/>
          </w:tcPr>
          <w:p w14:paraId="77F44927" w14:textId="77777777" w:rsidR="008500D8" w:rsidRPr="00E035D8" w:rsidRDefault="008500D8" w:rsidP="008500D8">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Admission requirements</w:t>
            </w:r>
          </w:p>
        </w:tc>
        <w:tc>
          <w:tcPr>
            <w:tcW w:w="2548" w:type="pct"/>
          </w:tcPr>
          <w:p w14:paraId="10D39AD4" w14:textId="242BA13A" w:rsidR="008500D8" w:rsidRPr="00CF1D8A" w:rsidRDefault="008500D8" w:rsidP="008500D8">
            <w:pPr>
              <w:rPr>
                <w:rFonts w:asciiTheme="minorHAnsi" w:eastAsiaTheme="majorEastAsia" w:hAnsiTheme="minorHAnsi" w:cstheme="minorHAnsi"/>
                <w:bCs/>
                <w:iCs/>
                <w:sz w:val="22"/>
                <w:szCs w:val="22"/>
                <w:lang w:val="en-GB"/>
              </w:rPr>
            </w:pPr>
            <w:r>
              <w:rPr>
                <w:rFonts w:ascii="Arial" w:eastAsia="Arial" w:hAnsi="Arial" w:cs="Arial"/>
                <w:color w:val="000000"/>
                <w:sz w:val="22"/>
                <w:szCs w:val="22"/>
              </w:rPr>
              <w:t>High school diploma</w:t>
            </w:r>
          </w:p>
        </w:tc>
      </w:tr>
      <w:tr w:rsidR="008500D8" w:rsidRPr="00F66E6A" w14:paraId="31E1514A" w14:textId="77777777" w:rsidTr="007347E7">
        <w:trPr>
          <w:trHeight w:val="510"/>
        </w:trPr>
        <w:tc>
          <w:tcPr>
            <w:tcW w:w="2452" w:type="pct"/>
            <w:shd w:val="clear" w:color="auto" w:fill="5B0009"/>
            <w:vAlign w:val="center"/>
          </w:tcPr>
          <w:p w14:paraId="062AA6DB" w14:textId="77777777" w:rsidR="008500D8" w:rsidRPr="00E035D8" w:rsidRDefault="008500D8" w:rsidP="008500D8">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First registration date</w:t>
            </w:r>
          </w:p>
        </w:tc>
        <w:tc>
          <w:tcPr>
            <w:tcW w:w="2548" w:type="pct"/>
          </w:tcPr>
          <w:p w14:paraId="47E80444" w14:textId="38D4F2A1" w:rsidR="008500D8" w:rsidRPr="00CF1D8A" w:rsidRDefault="008500D8" w:rsidP="008500D8">
            <w:pPr>
              <w:rPr>
                <w:rStyle w:val="fontstyle01"/>
                <w:rFonts w:asciiTheme="minorHAnsi" w:eastAsiaTheme="majorEastAsia" w:hAnsiTheme="minorHAnsi" w:cstheme="minorHAnsi"/>
                <w:bCs/>
                <w:iCs/>
                <w:sz w:val="22"/>
                <w:szCs w:val="22"/>
                <w:lang w:val="en-GB"/>
              </w:rPr>
            </w:pPr>
            <w:r>
              <w:rPr>
                <w:rFonts w:ascii="Arial" w:eastAsia="Arial" w:hAnsi="Arial" w:cs="Arial"/>
                <w:color w:val="000000"/>
                <w:sz w:val="22"/>
                <w:szCs w:val="22"/>
              </w:rPr>
              <w:t>2015-07-08</w:t>
            </w:r>
          </w:p>
        </w:tc>
      </w:tr>
      <w:tr w:rsidR="008500D8" w:rsidRPr="00F66E6A" w14:paraId="33EBD91A" w14:textId="77777777" w:rsidTr="007347E7">
        <w:trPr>
          <w:trHeight w:val="510"/>
        </w:trPr>
        <w:tc>
          <w:tcPr>
            <w:tcW w:w="2452" w:type="pct"/>
            <w:shd w:val="clear" w:color="auto" w:fill="5B0009"/>
            <w:vAlign w:val="center"/>
          </w:tcPr>
          <w:p w14:paraId="2BF85E06" w14:textId="77777777" w:rsidR="008500D8" w:rsidRPr="00E035D8" w:rsidRDefault="008500D8" w:rsidP="008500D8">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Comments (including remarks on joint or interdisciplinary nature of the programme, mode of provision)</w:t>
            </w:r>
          </w:p>
        </w:tc>
        <w:tc>
          <w:tcPr>
            <w:tcW w:w="2548" w:type="pct"/>
          </w:tcPr>
          <w:p w14:paraId="5C6CEC0B" w14:textId="77777777" w:rsidR="008500D8" w:rsidRDefault="008500D8" w:rsidP="008500D8">
            <w:pPr>
              <w:pBdr>
                <w:top w:val="nil"/>
                <w:left w:val="nil"/>
                <w:bottom w:val="nil"/>
                <w:right w:val="nil"/>
                <w:between w:val="nil"/>
              </w:pBdr>
              <w:spacing w:before="126"/>
              <w:rPr>
                <w:b/>
                <w:color w:val="000000"/>
              </w:rPr>
            </w:pPr>
          </w:p>
          <w:p w14:paraId="6EFC9945" w14:textId="59A84EDE" w:rsidR="008500D8" w:rsidRPr="00CF1D8A" w:rsidRDefault="008500D8" w:rsidP="008500D8">
            <w:pPr>
              <w:rPr>
                <w:rStyle w:val="fontstyle01"/>
                <w:rFonts w:asciiTheme="minorHAnsi" w:eastAsiaTheme="majorEastAsia" w:hAnsiTheme="minorHAnsi" w:cstheme="minorHAnsi"/>
                <w:bCs/>
                <w:iCs/>
                <w:sz w:val="22"/>
                <w:szCs w:val="22"/>
                <w:lang w:val="en-GB"/>
              </w:rPr>
            </w:pPr>
            <w:r>
              <w:rPr>
                <w:rFonts w:ascii="Arial" w:eastAsia="Arial" w:hAnsi="Arial" w:cs="Arial"/>
                <w:color w:val="000000"/>
                <w:sz w:val="22"/>
                <w:szCs w:val="22"/>
              </w:rPr>
              <w:t>N/A</w:t>
            </w:r>
          </w:p>
        </w:tc>
      </w:tr>
    </w:tbl>
    <w:p w14:paraId="5DAC51E3" w14:textId="77777777" w:rsidR="00E035D8" w:rsidRPr="00F66E6A" w:rsidRDefault="00E035D8" w:rsidP="005D0FF7">
      <w:pPr>
        <w:rPr>
          <w:rFonts w:asciiTheme="minorHAnsi" w:hAnsiTheme="minorHAnsi" w:cstheme="minorHAnsi"/>
          <w:iCs/>
          <w:color w:val="136C73"/>
          <w:sz w:val="22"/>
          <w:szCs w:val="22"/>
          <w:lang w:val="en-GB" w:eastAsia="lt-LT"/>
        </w:rPr>
      </w:pPr>
    </w:p>
    <w:p w14:paraId="5CAEEE12" w14:textId="77777777" w:rsidR="005D0FF7" w:rsidRPr="005D0FF7" w:rsidRDefault="005D0FF7" w:rsidP="005D0FF7">
      <w:pPr>
        <w:rPr>
          <w:rFonts w:asciiTheme="minorHAnsi" w:hAnsiTheme="minorHAnsi" w:cstheme="minorHAnsi"/>
          <w:iCs/>
          <w:color w:val="136C73"/>
          <w:lang w:eastAsia="lt-LT"/>
        </w:rPr>
      </w:pPr>
    </w:p>
    <w:p w14:paraId="468D0B48" w14:textId="0D0C3C9C" w:rsidR="0042467A" w:rsidRPr="005D0FF7" w:rsidRDefault="006501B9" w:rsidP="008F64DA">
      <w:pPr>
        <w:spacing w:line="276" w:lineRule="auto"/>
        <w:rPr>
          <w:rFonts w:asciiTheme="minorHAnsi" w:eastAsia="Calibri" w:hAnsiTheme="minorHAnsi" w:cstheme="minorHAnsi"/>
          <w:lang w:val="en-GB" w:eastAsia="lt-LT"/>
        </w:rPr>
      </w:pPr>
      <w:r w:rsidRPr="005D0FF7">
        <w:rPr>
          <w:rFonts w:asciiTheme="minorHAnsi" w:eastAsia="Calibri" w:hAnsiTheme="minorHAnsi" w:cstheme="minorHAnsi"/>
          <w:lang w:val="en-GB" w:eastAsia="lt-LT"/>
        </w:rPr>
        <w:br w:type="page"/>
      </w:r>
    </w:p>
    <w:p w14:paraId="530C0530" w14:textId="77777777" w:rsidR="005D0FF7" w:rsidRPr="00535C59" w:rsidRDefault="005D0FF7" w:rsidP="005D0FF7">
      <w:pPr>
        <w:pStyle w:val="Heading1"/>
        <w:jc w:val="center"/>
        <w:rPr>
          <w:rFonts w:ascii="Arial" w:hAnsi="Arial" w:cs="Arial"/>
          <w:color w:val="5B0009"/>
          <w:sz w:val="32"/>
          <w:szCs w:val="32"/>
        </w:rPr>
      </w:pPr>
      <w:r w:rsidRPr="00535C59">
        <w:rPr>
          <w:rFonts w:ascii="Arial" w:hAnsi="Arial" w:cs="Arial"/>
          <w:color w:val="5B0009"/>
          <w:sz w:val="32"/>
          <w:szCs w:val="32"/>
        </w:rPr>
        <w:lastRenderedPageBreak/>
        <w:t>ASSESSMENT IN POINTS BY CYCLE AND EVALUATION AREAS</w:t>
      </w:r>
    </w:p>
    <w:p w14:paraId="0F2FEA5E" w14:textId="77777777" w:rsidR="005D0FF7" w:rsidRPr="002D0027" w:rsidRDefault="005D0FF7" w:rsidP="005D0FF7">
      <w:pPr>
        <w:jc w:val="both"/>
        <w:rPr>
          <w:rFonts w:ascii="Arial" w:hAnsi="Arial" w:cs="Arial"/>
          <w:iCs/>
          <w:lang w:val="en-GB" w:eastAsia="lt-LT"/>
        </w:rPr>
      </w:pPr>
    </w:p>
    <w:p w14:paraId="6031B951" w14:textId="77777777" w:rsidR="00A32D18" w:rsidRPr="002D0027" w:rsidRDefault="00A32D18" w:rsidP="005D0FF7">
      <w:pPr>
        <w:jc w:val="both"/>
        <w:rPr>
          <w:rFonts w:ascii="Arial" w:hAnsi="Arial" w:cs="Arial"/>
          <w:lang w:val="en-GB"/>
        </w:rPr>
      </w:pPr>
    </w:p>
    <w:p w14:paraId="3C3EC927" w14:textId="506BA457" w:rsidR="005D0FF7" w:rsidRPr="002D0027" w:rsidRDefault="005D0FF7" w:rsidP="005D0FF7">
      <w:pPr>
        <w:jc w:val="both"/>
        <w:rPr>
          <w:rFonts w:ascii="Arial" w:hAnsi="Arial" w:cs="Arial"/>
          <w:lang w:val="en-GB"/>
        </w:rPr>
      </w:pPr>
      <w:r w:rsidRPr="002D0027">
        <w:rPr>
          <w:rFonts w:ascii="Arial" w:hAnsi="Arial" w:cs="Arial"/>
          <w:lang w:val="en-GB"/>
        </w:rPr>
        <w:t xml:space="preserve">The </w:t>
      </w:r>
      <w:r w:rsidRPr="002D0027">
        <w:rPr>
          <w:rFonts w:ascii="Arial" w:hAnsi="Arial" w:cs="Arial"/>
          <w:b/>
          <w:bCs/>
          <w:color w:val="5B0009"/>
          <w:lang w:val="en-GB"/>
        </w:rPr>
        <w:t>first cycle</w:t>
      </w:r>
      <w:r w:rsidRPr="002D0027">
        <w:rPr>
          <w:rFonts w:ascii="Arial" w:hAnsi="Arial" w:cs="Arial"/>
          <w:color w:val="5B0009"/>
          <w:lang w:val="en-GB"/>
        </w:rPr>
        <w:t xml:space="preserve"> </w:t>
      </w:r>
      <w:r w:rsidRPr="002D0027">
        <w:rPr>
          <w:rFonts w:ascii="Arial" w:hAnsi="Arial" w:cs="Arial"/>
          <w:lang w:val="en-GB"/>
        </w:rPr>
        <w:t xml:space="preserve">of the </w:t>
      </w:r>
      <w:r w:rsidR="008500D8">
        <w:rPr>
          <w:rFonts w:ascii="Arial" w:hAnsi="Arial" w:cs="Arial"/>
          <w:lang w:val="en-GB"/>
        </w:rPr>
        <w:t>Political science</w:t>
      </w:r>
      <w:r w:rsidRPr="002D0027">
        <w:rPr>
          <w:rFonts w:ascii="Arial" w:hAnsi="Arial" w:cs="Arial"/>
          <w:lang w:val="en-GB"/>
        </w:rPr>
        <w:t xml:space="preserve"> field of study is given a </w:t>
      </w:r>
      <w:r w:rsidRPr="002D0027">
        <w:rPr>
          <w:rFonts w:ascii="Arial" w:hAnsi="Arial" w:cs="Arial"/>
          <w:b/>
          <w:bCs/>
          <w:color w:val="5B0009"/>
          <w:lang w:val="en-GB"/>
        </w:rPr>
        <w:t>positive</w:t>
      </w:r>
      <w:r w:rsidRPr="002D0027">
        <w:rPr>
          <w:rFonts w:ascii="Arial" w:hAnsi="Arial" w:cs="Arial"/>
          <w:color w:val="5B0009"/>
          <w:lang w:val="en-GB"/>
        </w:rPr>
        <w:t xml:space="preserve"> </w:t>
      </w:r>
      <w:r w:rsidRPr="002D0027">
        <w:rPr>
          <w:rFonts w:ascii="Arial" w:hAnsi="Arial" w:cs="Arial"/>
          <w:lang w:val="en-GB"/>
        </w:rPr>
        <w:t xml:space="preserve">evaluation. </w:t>
      </w:r>
    </w:p>
    <w:p w14:paraId="4FB7AF10" w14:textId="77777777" w:rsidR="005D0FF7" w:rsidRPr="002D0027" w:rsidRDefault="005D0FF7" w:rsidP="005D0FF7">
      <w:pPr>
        <w:rPr>
          <w:rFonts w:ascii="Arial" w:hAnsi="Arial" w:cs="Arial"/>
          <w:lang w:val="en-GB" w:eastAsia="lt-LT"/>
        </w:rPr>
      </w:pPr>
    </w:p>
    <w:tbl>
      <w:tblPr>
        <w:tblStyle w:val="TableGrid"/>
        <w:tblW w:w="5000" w:type="pct"/>
        <w:tblLook w:val="04A0" w:firstRow="1" w:lastRow="0" w:firstColumn="1" w:lastColumn="0" w:noHBand="0" w:noVBand="1"/>
      </w:tblPr>
      <w:tblGrid>
        <w:gridCol w:w="683"/>
        <w:gridCol w:w="7230"/>
        <w:gridCol w:w="1862"/>
      </w:tblGrid>
      <w:tr w:rsidR="005D0FF7" w:rsidRPr="002D0027" w14:paraId="7299585D" w14:textId="77777777" w:rsidTr="00F50679">
        <w:tc>
          <w:tcPr>
            <w:tcW w:w="673" w:type="dxa"/>
            <w:vAlign w:val="center"/>
          </w:tcPr>
          <w:p w14:paraId="54C3E71B" w14:textId="77777777" w:rsidR="005D0FF7" w:rsidRPr="002D0027" w:rsidRDefault="005D0FF7" w:rsidP="00F50679">
            <w:pPr>
              <w:jc w:val="center"/>
              <w:rPr>
                <w:rFonts w:ascii="Arial" w:eastAsia="Calibri" w:hAnsi="Arial" w:cs="Arial"/>
                <w:b/>
                <w:iCs/>
                <w:color w:val="5B0009"/>
                <w:lang w:val="en-GB" w:eastAsia="lt-LT"/>
              </w:rPr>
            </w:pPr>
            <w:r w:rsidRPr="002D0027">
              <w:rPr>
                <w:rFonts w:ascii="Arial" w:eastAsia="Calibri" w:hAnsi="Arial" w:cs="Arial"/>
                <w:b/>
                <w:iCs/>
                <w:color w:val="5B0009"/>
                <w:lang w:val="en-GB" w:eastAsia="lt-LT"/>
              </w:rPr>
              <w:t>No.</w:t>
            </w:r>
          </w:p>
        </w:tc>
        <w:tc>
          <w:tcPr>
            <w:tcW w:w="7121" w:type="dxa"/>
            <w:vAlign w:val="center"/>
          </w:tcPr>
          <w:p w14:paraId="7A85DF08" w14:textId="77777777" w:rsidR="005D0FF7" w:rsidRPr="002D0027" w:rsidRDefault="005D0FF7" w:rsidP="00F50679">
            <w:pPr>
              <w:jc w:val="center"/>
              <w:rPr>
                <w:rFonts w:ascii="Arial" w:eastAsia="Calibri" w:hAnsi="Arial" w:cs="Arial"/>
                <w:b/>
                <w:iCs/>
                <w:color w:val="5B0009"/>
                <w:lang w:val="en-GB" w:eastAsia="lt-LT"/>
              </w:rPr>
            </w:pPr>
            <w:r w:rsidRPr="002D0027">
              <w:rPr>
                <w:rFonts w:ascii="Arial" w:eastAsia="Calibri" w:hAnsi="Arial" w:cs="Arial"/>
                <w:b/>
                <w:iCs/>
                <w:color w:val="5B0009"/>
                <w:lang w:val="en-GB" w:eastAsia="lt-LT"/>
              </w:rPr>
              <w:t>Evaluation Area</w:t>
            </w:r>
          </w:p>
        </w:tc>
        <w:tc>
          <w:tcPr>
            <w:tcW w:w="1834" w:type="dxa"/>
            <w:vAlign w:val="center"/>
          </w:tcPr>
          <w:p w14:paraId="7CCA2925" w14:textId="77777777" w:rsidR="005D0FF7" w:rsidRPr="002D0027" w:rsidRDefault="005D0FF7" w:rsidP="00F50679">
            <w:pPr>
              <w:jc w:val="center"/>
              <w:rPr>
                <w:rFonts w:ascii="Arial" w:eastAsia="Calibri" w:hAnsi="Arial" w:cs="Arial"/>
                <w:b/>
                <w:iCs/>
                <w:color w:val="5B0009"/>
                <w:lang w:val="en-GB" w:eastAsia="lt-LT"/>
              </w:rPr>
            </w:pPr>
            <w:r w:rsidRPr="002D0027">
              <w:rPr>
                <w:rFonts w:ascii="Arial" w:eastAsia="Calibri" w:hAnsi="Arial" w:cs="Arial"/>
                <w:b/>
                <w:iCs/>
                <w:color w:val="5B0009"/>
                <w:lang w:val="en-GB" w:eastAsia="lt-LT"/>
              </w:rPr>
              <w:t>Evaluation points</w:t>
            </w:r>
            <w:r w:rsidRPr="002D0027">
              <w:rPr>
                <w:rStyle w:val="FootnoteReference"/>
                <w:rFonts w:ascii="Arial" w:eastAsia="Calibri" w:hAnsi="Arial" w:cs="Arial"/>
                <w:iCs/>
                <w:color w:val="5B0009"/>
                <w:lang w:val="en-GB" w:eastAsia="lt-LT"/>
              </w:rPr>
              <w:footnoteReference w:customMarkFollows="1" w:id="1"/>
              <w:sym w:font="Symbol" w:char="F02A"/>
            </w:r>
          </w:p>
        </w:tc>
      </w:tr>
      <w:tr w:rsidR="005D0FF7" w:rsidRPr="002D0027" w14:paraId="5910AED0" w14:textId="77777777" w:rsidTr="00F50679">
        <w:trPr>
          <w:trHeight w:val="397"/>
        </w:trPr>
        <w:tc>
          <w:tcPr>
            <w:tcW w:w="673" w:type="dxa"/>
            <w:vAlign w:val="center"/>
          </w:tcPr>
          <w:p w14:paraId="7FDFE596"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1.</w:t>
            </w:r>
          </w:p>
        </w:tc>
        <w:tc>
          <w:tcPr>
            <w:tcW w:w="7121" w:type="dxa"/>
            <w:vAlign w:val="center"/>
          </w:tcPr>
          <w:p w14:paraId="4B77AACC"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Study aims, learning outcomes and curriculum</w:t>
            </w:r>
          </w:p>
        </w:tc>
        <w:tc>
          <w:tcPr>
            <w:tcW w:w="1834" w:type="dxa"/>
            <w:vAlign w:val="center"/>
          </w:tcPr>
          <w:p w14:paraId="48E01EF6" w14:textId="724A1931" w:rsidR="005D0FF7" w:rsidRPr="002D0027" w:rsidRDefault="00F55178"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54EAADAE" w14:textId="77777777" w:rsidTr="00F50679">
        <w:trPr>
          <w:trHeight w:val="397"/>
        </w:trPr>
        <w:tc>
          <w:tcPr>
            <w:tcW w:w="673" w:type="dxa"/>
            <w:vAlign w:val="center"/>
          </w:tcPr>
          <w:p w14:paraId="700F4D88"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2.</w:t>
            </w:r>
          </w:p>
        </w:tc>
        <w:tc>
          <w:tcPr>
            <w:tcW w:w="7121" w:type="dxa"/>
            <w:vAlign w:val="center"/>
          </w:tcPr>
          <w:p w14:paraId="161E50CC"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Links between scientific (or artistic) research and higher education</w:t>
            </w:r>
          </w:p>
        </w:tc>
        <w:tc>
          <w:tcPr>
            <w:tcW w:w="1834" w:type="dxa"/>
            <w:vAlign w:val="center"/>
          </w:tcPr>
          <w:p w14:paraId="240E554A" w14:textId="1FB56F54" w:rsidR="005D0FF7" w:rsidRPr="002D0027" w:rsidRDefault="00F55178"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65D64D3E" w14:textId="77777777" w:rsidTr="00F50679">
        <w:trPr>
          <w:trHeight w:val="397"/>
        </w:trPr>
        <w:tc>
          <w:tcPr>
            <w:tcW w:w="673" w:type="dxa"/>
            <w:vAlign w:val="center"/>
          </w:tcPr>
          <w:p w14:paraId="4A15D616"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3.</w:t>
            </w:r>
          </w:p>
        </w:tc>
        <w:tc>
          <w:tcPr>
            <w:tcW w:w="7121" w:type="dxa"/>
            <w:vAlign w:val="center"/>
          </w:tcPr>
          <w:p w14:paraId="42C2D6B8"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Student admission and support</w:t>
            </w:r>
          </w:p>
        </w:tc>
        <w:tc>
          <w:tcPr>
            <w:tcW w:w="1834" w:type="dxa"/>
            <w:vAlign w:val="center"/>
          </w:tcPr>
          <w:p w14:paraId="47B42AAF" w14:textId="0E7CAD2E" w:rsidR="005D0FF7" w:rsidRPr="002D0027" w:rsidRDefault="00F55178"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0071FD05" w14:textId="77777777" w:rsidTr="00F50679">
        <w:trPr>
          <w:trHeight w:val="397"/>
        </w:trPr>
        <w:tc>
          <w:tcPr>
            <w:tcW w:w="673" w:type="dxa"/>
            <w:vAlign w:val="center"/>
          </w:tcPr>
          <w:p w14:paraId="695E4346"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4.</w:t>
            </w:r>
          </w:p>
        </w:tc>
        <w:tc>
          <w:tcPr>
            <w:tcW w:w="7121" w:type="dxa"/>
            <w:vAlign w:val="center"/>
          </w:tcPr>
          <w:p w14:paraId="6047C904"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Teaching and learning, student assessment, and graduate employment</w:t>
            </w:r>
          </w:p>
        </w:tc>
        <w:tc>
          <w:tcPr>
            <w:tcW w:w="1834" w:type="dxa"/>
            <w:vAlign w:val="center"/>
          </w:tcPr>
          <w:p w14:paraId="3CF79092" w14:textId="600C7202" w:rsidR="005D0FF7" w:rsidRPr="002D0027" w:rsidRDefault="00F55178"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7BED5045" w14:textId="77777777" w:rsidTr="00F50679">
        <w:trPr>
          <w:trHeight w:val="397"/>
        </w:trPr>
        <w:tc>
          <w:tcPr>
            <w:tcW w:w="673" w:type="dxa"/>
            <w:vAlign w:val="center"/>
          </w:tcPr>
          <w:p w14:paraId="30046356"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5.</w:t>
            </w:r>
          </w:p>
        </w:tc>
        <w:tc>
          <w:tcPr>
            <w:tcW w:w="7121" w:type="dxa"/>
            <w:vAlign w:val="center"/>
          </w:tcPr>
          <w:p w14:paraId="3363AEC3"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Teaching staff</w:t>
            </w:r>
          </w:p>
        </w:tc>
        <w:tc>
          <w:tcPr>
            <w:tcW w:w="1834" w:type="dxa"/>
            <w:vAlign w:val="center"/>
          </w:tcPr>
          <w:p w14:paraId="12344FFD" w14:textId="587EAEB0" w:rsidR="005D0FF7" w:rsidRPr="002D0027" w:rsidRDefault="00F55178" w:rsidP="00F50679">
            <w:pPr>
              <w:jc w:val="center"/>
              <w:rPr>
                <w:rFonts w:ascii="Arial" w:eastAsia="Calibri" w:hAnsi="Arial" w:cs="Arial"/>
                <w:iCs/>
                <w:lang w:val="en-GB" w:eastAsia="lt-LT"/>
              </w:rPr>
            </w:pPr>
            <w:r>
              <w:rPr>
                <w:rFonts w:ascii="Arial" w:eastAsia="Calibri" w:hAnsi="Arial" w:cs="Arial"/>
                <w:iCs/>
                <w:lang w:val="en-GB" w:eastAsia="lt-LT"/>
              </w:rPr>
              <w:t>3</w:t>
            </w:r>
          </w:p>
        </w:tc>
      </w:tr>
      <w:tr w:rsidR="005D0FF7" w:rsidRPr="002D0027" w14:paraId="69C3204D" w14:textId="77777777" w:rsidTr="00F50679">
        <w:trPr>
          <w:trHeight w:val="397"/>
        </w:trPr>
        <w:tc>
          <w:tcPr>
            <w:tcW w:w="673" w:type="dxa"/>
            <w:vAlign w:val="center"/>
          </w:tcPr>
          <w:p w14:paraId="5A2D67D4"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6.</w:t>
            </w:r>
          </w:p>
        </w:tc>
        <w:tc>
          <w:tcPr>
            <w:tcW w:w="7121" w:type="dxa"/>
            <w:vAlign w:val="center"/>
          </w:tcPr>
          <w:p w14:paraId="1AF522E2"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Learning facilities and resources</w:t>
            </w:r>
          </w:p>
        </w:tc>
        <w:tc>
          <w:tcPr>
            <w:tcW w:w="1834" w:type="dxa"/>
            <w:vAlign w:val="center"/>
          </w:tcPr>
          <w:p w14:paraId="4947FD09" w14:textId="0F00685D" w:rsidR="005D0FF7" w:rsidRPr="002D0027" w:rsidRDefault="00F55178"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1D9F8218" w14:textId="77777777" w:rsidTr="00F50679">
        <w:trPr>
          <w:trHeight w:val="397"/>
        </w:trPr>
        <w:tc>
          <w:tcPr>
            <w:tcW w:w="673" w:type="dxa"/>
            <w:vAlign w:val="center"/>
          </w:tcPr>
          <w:p w14:paraId="7DBB2899"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7.</w:t>
            </w:r>
          </w:p>
        </w:tc>
        <w:tc>
          <w:tcPr>
            <w:tcW w:w="7121" w:type="dxa"/>
            <w:vAlign w:val="center"/>
          </w:tcPr>
          <w:p w14:paraId="101174BD"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Quality assurance and public information</w:t>
            </w:r>
          </w:p>
        </w:tc>
        <w:tc>
          <w:tcPr>
            <w:tcW w:w="1834" w:type="dxa"/>
            <w:vAlign w:val="center"/>
          </w:tcPr>
          <w:p w14:paraId="08B83395" w14:textId="1DB063C5" w:rsidR="005D0FF7" w:rsidRPr="002D0027" w:rsidRDefault="00F55178"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38ACCAC4" w14:textId="77777777" w:rsidTr="00F50679">
        <w:trPr>
          <w:trHeight w:val="397"/>
        </w:trPr>
        <w:tc>
          <w:tcPr>
            <w:tcW w:w="7794" w:type="dxa"/>
            <w:gridSpan w:val="2"/>
            <w:vAlign w:val="center"/>
          </w:tcPr>
          <w:p w14:paraId="0B4E9795" w14:textId="77777777" w:rsidR="005D0FF7" w:rsidRPr="002D0027" w:rsidRDefault="005D0FF7" w:rsidP="00F50679">
            <w:pPr>
              <w:jc w:val="right"/>
              <w:rPr>
                <w:rFonts w:ascii="Arial" w:eastAsia="Calibri" w:hAnsi="Arial" w:cs="Arial"/>
                <w:b/>
                <w:iCs/>
                <w:lang w:val="en-GB" w:eastAsia="lt-LT"/>
              </w:rPr>
            </w:pPr>
            <w:r w:rsidRPr="002D0027">
              <w:rPr>
                <w:rFonts w:ascii="Arial" w:eastAsia="Calibri" w:hAnsi="Arial" w:cs="Arial"/>
                <w:b/>
                <w:iCs/>
                <w:lang w:val="en-GB" w:eastAsia="lt-LT"/>
              </w:rPr>
              <w:t>Total:</w:t>
            </w:r>
          </w:p>
        </w:tc>
        <w:tc>
          <w:tcPr>
            <w:tcW w:w="1834" w:type="dxa"/>
            <w:vAlign w:val="center"/>
          </w:tcPr>
          <w:p w14:paraId="6119DFD5" w14:textId="2704DE6A" w:rsidR="005D0FF7" w:rsidRPr="002D0027" w:rsidRDefault="00F55178" w:rsidP="00F50679">
            <w:pPr>
              <w:jc w:val="center"/>
              <w:rPr>
                <w:rFonts w:ascii="Arial" w:eastAsia="Calibri" w:hAnsi="Arial" w:cs="Arial"/>
                <w:iCs/>
                <w:lang w:val="en-GB" w:eastAsia="lt-LT"/>
              </w:rPr>
            </w:pPr>
            <w:r>
              <w:rPr>
                <w:rFonts w:ascii="Arial" w:eastAsia="Calibri" w:hAnsi="Arial" w:cs="Arial"/>
                <w:iCs/>
                <w:lang w:val="en-GB" w:eastAsia="lt-LT"/>
              </w:rPr>
              <w:t>27</w:t>
            </w:r>
          </w:p>
        </w:tc>
      </w:tr>
    </w:tbl>
    <w:p w14:paraId="57EB999E" w14:textId="77777777" w:rsidR="005D0FF7" w:rsidRPr="002D0027" w:rsidRDefault="005D0FF7" w:rsidP="005D0FF7">
      <w:pPr>
        <w:rPr>
          <w:rFonts w:ascii="Arial" w:hAnsi="Arial" w:cs="Arial"/>
          <w:lang w:val="en-GB" w:eastAsia="lt-LT"/>
        </w:rPr>
      </w:pPr>
    </w:p>
    <w:p w14:paraId="04438B98" w14:textId="77777777" w:rsidR="005D0FF7" w:rsidRPr="002D0027" w:rsidRDefault="005D0FF7" w:rsidP="005D0FF7">
      <w:pPr>
        <w:rPr>
          <w:rFonts w:ascii="Arial" w:hAnsi="Arial" w:cs="Arial"/>
          <w:lang w:val="en-GB" w:eastAsia="lt-LT"/>
        </w:rPr>
      </w:pPr>
    </w:p>
    <w:p w14:paraId="48204D43" w14:textId="5ED8C100" w:rsidR="00677F9A" w:rsidRPr="002D0027" w:rsidRDefault="00677F9A" w:rsidP="008F64DA">
      <w:pPr>
        <w:spacing w:line="276" w:lineRule="auto"/>
        <w:rPr>
          <w:rFonts w:ascii="Arial" w:eastAsia="Calibri" w:hAnsi="Arial" w:cs="Arial"/>
          <w:lang w:val="en-GB" w:eastAsia="lt-LT"/>
        </w:rPr>
      </w:pPr>
    </w:p>
    <w:p w14:paraId="3C7102AE" w14:textId="56809358" w:rsidR="0043262A" w:rsidRPr="002D0027" w:rsidRDefault="0043262A" w:rsidP="008F64DA">
      <w:pPr>
        <w:spacing w:line="276" w:lineRule="auto"/>
        <w:rPr>
          <w:rFonts w:ascii="Arial" w:eastAsia="Calibri" w:hAnsi="Arial" w:cs="Arial"/>
          <w:lang w:val="en-GB" w:eastAsia="lt-LT"/>
        </w:rPr>
      </w:pPr>
    </w:p>
    <w:p w14:paraId="1DA17169" w14:textId="7F3E2BDF" w:rsidR="0043262A" w:rsidRPr="002D0027" w:rsidRDefault="0043262A" w:rsidP="008F64DA">
      <w:pPr>
        <w:spacing w:line="276" w:lineRule="auto"/>
        <w:rPr>
          <w:rFonts w:ascii="Arial" w:eastAsia="Calibri" w:hAnsi="Arial" w:cs="Arial"/>
          <w:lang w:val="en-GB" w:eastAsia="lt-LT"/>
        </w:rPr>
      </w:pPr>
    </w:p>
    <w:p w14:paraId="00FBB6C6" w14:textId="539F8CFD" w:rsidR="0043262A" w:rsidRPr="002D0027" w:rsidRDefault="0043262A" w:rsidP="008F64DA">
      <w:pPr>
        <w:spacing w:line="276" w:lineRule="auto"/>
        <w:rPr>
          <w:rFonts w:ascii="Arial" w:eastAsia="Calibri" w:hAnsi="Arial" w:cs="Arial"/>
          <w:lang w:val="en-GB" w:eastAsia="lt-LT"/>
        </w:rPr>
      </w:pPr>
      <w:r w:rsidRPr="002D0027">
        <w:rPr>
          <w:rFonts w:ascii="Arial" w:eastAsia="Calibri" w:hAnsi="Arial" w:cs="Arial"/>
          <w:lang w:val="en-GB" w:eastAsia="lt-LT"/>
        </w:rPr>
        <w:br w:type="page"/>
      </w:r>
    </w:p>
    <w:p w14:paraId="51E7ECD9" w14:textId="3EBCD739" w:rsidR="005D0FF7" w:rsidRPr="00882DD0" w:rsidRDefault="005D0FF7" w:rsidP="005D0FF7">
      <w:pPr>
        <w:pStyle w:val="Heading2"/>
        <w:rPr>
          <w:rFonts w:ascii="Arial" w:hAnsi="Arial" w:cs="Arial"/>
          <w:color w:val="5B0009"/>
          <w:sz w:val="28"/>
          <w:szCs w:val="28"/>
        </w:rPr>
      </w:pPr>
      <w:bookmarkStart w:id="0" w:name="_Toc163583739"/>
      <w:r w:rsidRPr="00882DD0">
        <w:rPr>
          <w:rFonts w:ascii="Arial" w:hAnsi="Arial" w:cs="Arial"/>
          <w:color w:val="5B0009"/>
          <w:sz w:val="28"/>
          <w:szCs w:val="28"/>
        </w:rPr>
        <w:lastRenderedPageBreak/>
        <w:t>AREA 1: CONCLUSIONS</w:t>
      </w:r>
      <w:bookmarkEnd w:id="0"/>
    </w:p>
    <w:p w14:paraId="6D997833" w14:textId="77777777" w:rsidR="005D0FF7" w:rsidRPr="002D0027" w:rsidRDefault="005D0FF7" w:rsidP="005D0FF7">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605"/>
        <w:gridCol w:w="1746"/>
        <w:gridCol w:w="1606"/>
        <w:gridCol w:w="1606"/>
        <w:gridCol w:w="1606"/>
        <w:gridCol w:w="1606"/>
      </w:tblGrid>
      <w:tr w:rsidR="005D0FF7" w:rsidRPr="002D0027" w14:paraId="59B98F93" w14:textId="77777777" w:rsidTr="00826400">
        <w:tc>
          <w:tcPr>
            <w:tcW w:w="1604" w:type="dxa"/>
            <w:vAlign w:val="center"/>
          </w:tcPr>
          <w:p w14:paraId="49761A85" w14:textId="77777777" w:rsidR="005D0FF7" w:rsidRPr="002D0027" w:rsidRDefault="005D0FF7" w:rsidP="00F50679">
            <w:pPr>
              <w:tabs>
                <w:tab w:val="left" w:pos="1298"/>
                <w:tab w:val="left" w:pos="1701"/>
                <w:tab w:val="left" w:pos="1985"/>
              </w:tabs>
              <w:jc w:val="center"/>
              <w:rPr>
                <w:rFonts w:ascii="Arial" w:hAnsi="Arial" w:cs="Arial"/>
                <w:b/>
                <w:bCs/>
                <w:iCs/>
                <w:sz w:val="22"/>
                <w:szCs w:val="22"/>
                <w:lang w:val="en-GB"/>
              </w:rPr>
            </w:pPr>
            <w:r w:rsidRPr="00882DD0">
              <w:rPr>
                <w:rFonts w:ascii="Arial" w:hAnsi="Arial" w:cs="Arial"/>
                <w:b/>
                <w:bCs/>
                <w:iCs/>
                <w:color w:val="5B0009"/>
                <w:sz w:val="22"/>
                <w:szCs w:val="22"/>
                <w:lang w:val="en-GB"/>
              </w:rPr>
              <w:t>AREA 1</w:t>
            </w:r>
          </w:p>
        </w:tc>
        <w:tc>
          <w:tcPr>
            <w:tcW w:w="1745" w:type="dxa"/>
            <w:vAlign w:val="center"/>
          </w:tcPr>
          <w:p w14:paraId="52E44A6A" w14:textId="2B3AB41A" w:rsidR="005D0FF7" w:rsidRPr="00882DD0" w:rsidRDefault="009E3F5C"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Unsatisfactory </w:t>
            </w:r>
            <w:r w:rsidR="005D0FF7" w:rsidRPr="00882DD0">
              <w:rPr>
                <w:rFonts w:ascii="Arial" w:hAnsi="Arial" w:cs="Arial"/>
                <w:b/>
                <w:bCs/>
                <w:iCs/>
                <w:color w:val="5B0009"/>
                <w:sz w:val="22"/>
                <w:szCs w:val="22"/>
                <w:lang w:val="en-GB"/>
              </w:rPr>
              <w:t>- 1</w:t>
            </w:r>
          </w:p>
          <w:p w14:paraId="1B07A624"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0F7D808F"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Satisfactory - 2</w:t>
            </w:r>
          </w:p>
          <w:p w14:paraId="5CB99A61"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5764706D"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Good - 3 </w:t>
            </w:r>
          </w:p>
          <w:p w14:paraId="4339E2B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1EBC17AC"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Very good - 4</w:t>
            </w:r>
          </w:p>
          <w:p w14:paraId="30E4DF00"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574BE1B5"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Exceptional - 5</w:t>
            </w:r>
          </w:p>
          <w:p w14:paraId="151ECD60"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4E219057" w14:textId="77777777" w:rsidTr="00826400">
        <w:tc>
          <w:tcPr>
            <w:tcW w:w="1604" w:type="dxa"/>
            <w:vAlign w:val="center"/>
          </w:tcPr>
          <w:p w14:paraId="3EC5E0FB"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First cycle</w:t>
            </w:r>
          </w:p>
        </w:tc>
        <w:tc>
          <w:tcPr>
            <w:tcW w:w="1745" w:type="dxa"/>
            <w:vAlign w:val="center"/>
          </w:tcPr>
          <w:p w14:paraId="4854CA36"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77DE48F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5A21349" w14:textId="24619F43"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5CA8C31" w14:textId="50279B7D" w:rsidR="005D0FF7" w:rsidRPr="002D0027" w:rsidRDefault="00826400"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5671283D"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5AAA2D6E" w14:textId="77777777" w:rsidR="005D0FF7" w:rsidRPr="002D0027" w:rsidRDefault="005D0FF7" w:rsidP="00CF1D8A">
      <w:pPr>
        <w:spacing w:line="276" w:lineRule="auto"/>
        <w:rPr>
          <w:rFonts w:ascii="Arial" w:hAnsi="Arial" w:cs="Arial"/>
          <w:b/>
          <w:bCs/>
          <w:color w:val="136C73"/>
          <w:sz w:val="22"/>
          <w:szCs w:val="22"/>
          <w:lang w:val="en-GB" w:eastAsia="lt-LT"/>
        </w:rPr>
      </w:pPr>
    </w:p>
    <w:p w14:paraId="4D9DBC70" w14:textId="77777777" w:rsidR="005D0FF7" w:rsidRPr="00882DD0" w:rsidRDefault="005D0FF7" w:rsidP="007347E7">
      <w:pPr>
        <w:spacing w:line="276" w:lineRule="auto"/>
        <w:jc w:val="both"/>
        <w:rPr>
          <w:rFonts w:ascii="Arial" w:hAnsi="Arial" w:cs="Arial"/>
          <w:b/>
          <w:bCs/>
          <w:i/>
          <w:color w:val="5B0009"/>
          <w:sz w:val="22"/>
          <w:szCs w:val="22"/>
          <w:lang w:val="en-GB" w:eastAsia="lt-LT"/>
        </w:rPr>
      </w:pPr>
      <w:r w:rsidRPr="00882DD0">
        <w:rPr>
          <w:rFonts w:ascii="Arial" w:hAnsi="Arial" w:cs="Arial"/>
          <w:b/>
          <w:bCs/>
          <w:color w:val="5B0009"/>
          <w:sz w:val="22"/>
          <w:szCs w:val="22"/>
          <w:lang w:val="en-GB" w:eastAsia="lt-LT"/>
        </w:rPr>
        <w:t>COMMENDATIONS</w:t>
      </w:r>
    </w:p>
    <w:p w14:paraId="3752E89C" w14:textId="77777777" w:rsidR="005D0FF7" w:rsidRPr="002D0027" w:rsidRDefault="005D0FF7" w:rsidP="007347E7">
      <w:pPr>
        <w:spacing w:line="276" w:lineRule="auto"/>
        <w:jc w:val="both"/>
        <w:rPr>
          <w:rFonts w:ascii="Arial" w:hAnsi="Arial" w:cs="Arial"/>
          <w:b/>
          <w:bCs/>
          <w:color w:val="136C73"/>
          <w:sz w:val="22"/>
          <w:szCs w:val="22"/>
          <w:lang w:val="en-GB" w:eastAsia="lt-LT"/>
        </w:rPr>
      </w:pPr>
    </w:p>
    <w:p w14:paraId="09AB8D09" w14:textId="77777777" w:rsidR="00826400" w:rsidRDefault="00826400" w:rsidP="007347E7">
      <w:pPr>
        <w:widowControl w:val="0"/>
        <w:numPr>
          <w:ilvl w:val="3"/>
          <w:numId w:val="4"/>
        </w:numPr>
        <w:pBdr>
          <w:top w:val="nil"/>
          <w:left w:val="nil"/>
          <w:bottom w:val="nil"/>
          <w:right w:val="nil"/>
          <w:between w:val="nil"/>
        </w:pBdr>
        <w:tabs>
          <w:tab w:val="left" w:pos="719"/>
        </w:tabs>
        <w:spacing w:before="1"/>
        <w:ind w:left="719" w:hanging="358"/>
        <w:jc w:val="both"/>
        <w:rPr>
          <w:color w:val="000000"/>
        </w:rPr>
      </w:pPr>
      <w:r>
        <w:rPr>
          <w:rFonts w:ascii="Arial" w:eastAsia="Arial" w:hAnsi="Arial" w:cs="Arial"/>
          <w:color w:val="000000"/>
          <w:sz w:val="22"/>
          <w:szCs w:val="22"/>
        </w:rPr>
        <w:t>The programme produces highly articulate and committed global citizens.</w:t>
      </w:r>
    </w:p>
    <w:p w14:paraId="154E5722" w14:textId="77777777" w:rsidR="00826400" w:rsidRDefault="00826400" w:rsidP="007347E7">
      <w:pPr>
        <w:widowControl w:val="0"/>
        <w:numPr>
          <w:ilvl w:val="3"/>
          <w:numId w:val="4"/>
        </w:numPr>
        <w:pBdr>
          <w:top w:val="nil"/>
          <w:left w:val="nil"/>
          <w:bottom w:val="nil"/>
          <w:right w:val="nil"/>
          <w:between w:val="nil"/>
        </w:pBdr>
        <w:tabs>
          <w:tab w:val="left" w:pos="719"/>
          <w:tab w:val="left" w:pos="721"/>
        </w:tabs>
        <w:spacing w:before="37" w:line="276" w:lineRule="auto"/>
        <w:ind w:left="721" w:right="280"/>
        <w:jc w:val="both"/>
        <w:rPr>
          <w:color w:val="000000"/>
        </w:rPr>
      </w:pPr>
      <w:r>
        <w:rPr>
          <w:rFonts w:ascii="Arial" w:eastAsia="Arial" w:hAnsi="Arial" w:cs="Arial"/>
          <w:color w:val="000000"/>
          <w:sz w:val="22"/>
          <w:szCs w:val="22"/>
        </w:rPr>
        <w:t>The integration of student support into the programme (first year seminar, student success centre etc) strongly aligns with the values and mission of the university.</w:t>
      </w:r>
    </w:p>
    <w:p w14:paraId="7971640D" w14:textId="1B667740" w:rsidR="00826400" w:rsidRDefault="00826400" w:rsidP="007347E7">
      <w:pPr>
        <w:widowControl w:val="0"/>
        <w:numPr>
          <w:ilvl w:val="3"/>
          <w:numId w:val="4"/>
        </w:numPr>
        <w:pBdr>
          <w:top w:val="nil"/>
          <w:left w:val="nil"/>
          <w:bottom w:val="nil"/>
          <w:right w:val="nil"/>
          <w:between w:val="nil"/>
        </w:pBdr>
        <w:tabs>
          <w:tab w:val="left" w:pos="719"/>
          <w:tab w:val="left" w:pos="721"/>
        </w:tabs>
        <w:spacing w:line="278" w:lineRule="auto"/>
        <w:ind w:left="721" w:right="4"/>
        <w:jc w:val="both"/>
        <w:rPr>
          <w:color w:val="000000"/>
        </w:rPr>
      </w:pPr>
      <w:r>
        <w:rPr>
          <w:rFonts w:ascii="Arial" w:eastAsia="Arial" w:hAnsi="Arial" w:cs="Arial"/>
          <w:color w:val="000000"/>
          <w:sz w:val="22"/>
          <w:szCs w:val="22"/>
        </w:rPr>
        <w:t>The focus on conflict and the connection with the expertise of the staff provides an</w:t>
      </w:r>
      <w:r w:rsidR="007347E7">
        <w:rPr>
          <w:rFonts w:ascii="Arial" w:eastAsia="Arial" w:hAnsi="Arial" w:cs="Arial"/>
          <w:color w:val="000000"/>
          <w:sz w:val="22"/>
          <w:szCs w:val="22"/>
        </w:rPr>
        <w:t xml:space="preserve"> </w:t>
      </w:r>
      <w:r>
        <w:rPr>
          <w:rFonts w:ascii="Arial" w:eastAsia="Arial" w:hAnsi="Arial" w:cs="Arial"/>
          <w:color w:val="000000"/>
          <w:sz w:val="22"/>
          <w:szCs w:val="22"/>
        </w:rPr>
        <w:t>excellent learning environment.</w:t>
      </w:r>
    </w:p>
    <w:p w14:paraId="0E18497A" w14:textId="77777777" w:rsidR="00826400" w:rsidRDefault="00826400" w:rsidP="007347E7">
      <w:pPr>
        <w:widowControl w:val="0"/>
        <w:numPr>
          <w:ilvl w:val="3"/>
          <w:numId w:val="4"/>
        </w:numPr>
        <w:pBdr>
          <w:top w:val="nil"/>
          <w:left w:val="nil"/>
          <w:bottom w:val="nil"/>
          <w:right w:val="nil"/>
          <w:between w:val="nil"/>
        </w:pBdr>
        <w:tabs>
          <w:tab w:val="left" w:pos="719"/>
        </w:tabs>
        <w:spacing w:line="249" w:lineRule="auto"/>
        <w:ind w:left="719" w:hanging="358"/>
        <w:jc w:val="both"/>
        <w:rPr>
          <w:color w:val="000000"/>
        </w:rPr>
      </w:pPr>
      <w:r>
        <w:rPr>
          <w:rFonts w:ascii="Arial" w:eastAsia="Arial" w:hAnsi="Arial" w:cs="Arial"/>
          <w:color w:val="000000"/>
          <w:sz w:val="22"/>
          <w:szCs w:val="22"/>
        </w:rPr>
        <w:t>Excellent research methods training.</w:t>
      </w:r>
    </w:p>
    <w:p w14:paraId="1DDD9C39" w14:textId="77777777" w:rsidR="005D0FF7" w:rsidRPr="002D0027" w:rsidRDefault="005D0FF7" w:rsidP="007347E7">
      <w:pPr>
        <w:spacing w:line="276" w:lineRule="auto"/>
        <w:jc w:val="both"/>
        <w:rPr>
          <w:rFonts w:ascii="Arial" w:hAnsi="Arial" w:cs="Arial"/>
          <w:b/>
          <w:bCs/>
          <w:color w:val="136C73"/>
          <w:sz w:val="22"/>
          <w:szCs w:val="22"/>
          <w:lang w:val="en-GB" w:eastAsia="lt-LT"/>
        </w:rPr>
      </w:pPr>
    </w:p>
    <w:p w14:paraId="59BEFCC4" w14:textId="77777777" w:rsidR="005D0FF7" w:rsidRPr="00882DD0" w:rsidRDefault="005D0FF7" w:rsidP="007347E7">
      <w:pPr>
        <w:spacing w:line="276" w:lineRule="auto"/>
        <w:jc w:val="both"/>
        <w:rPr>
          <w:rFonts w:ascii="Arial" w:hAnsi="Arial" w:cs="Arial"/>
          <w:b/>
          <w:bCs/>
          <w:color w:val="5B0009"/>
          <w:sz w:val="22"/>
          <w:szCs w:val="22"/>
          <w:lang w:val="en-GB" w:eastAsia="lt-LT"/>
        </w:rPr>
      </w:pPr>
      <w:r w:rsidRPr="00882DD0">
        <w:rPr>
          <w:rFonts w:ascii="Arial" w:hAnsi="Arial" w:cs="Arial"/>
          <w:b/>
          <w:bCs/>
          <w:color w:val="5B0009"/>
          <w:sz w:val="22"/>
          <w:szCs w:val="22"/>
          <w:lang w:val="en-GB" w:eastAsia="lt-LT"/>
        </w:rPr>
        <w:t>RECOMMENDATIONS</w:t>
      </w:r>
    </w:p>
    <w:p w14:paraId="0EF3BEAD" w14:textId="77777777" w:rsidR="005D0FF7" w:rsidRPr="002D0027" w:rsidRDefault="005D0FF7" w:rsidP="007347E7">
      <w:pPr>
        <w:tabs>
          <w:tab w:val="left" w:pos="1298"/>
          <w:tab w:val="left" w:pos="1985"/>
        </w:tabs>
        <w:spacing w:line="276" w:lineRule="auto"/>
        <w:jc w:val="both"/>
        <w:rPr>
          <w:rFonts w:ascii="Arial" w:eastAsia="Calibri" w:hAnsi="Arial" w:cs="Arial"/>
          <w:iCs/>
          <w:color w:val="136C73"/>
          <w:sz w:val="22"/>
          <w:szCs w:val="22"/>
          <w:lang w:val="en-GB" w:eastAsia="lt-LT"/>
        </w:rPr>
      </w:pPr>
    </w:p>
    <w:p w14:paraId="768D6930" w14:textId="77777777" w:rsidR="005D0FF7" w:rsidRPr="00882DD0" w:rsidRDefault="005D0FF7" w:rsidP="007347E7">
      <w:pPr>
        <w:tabs>
          <w:tab w:val="left" w:pos="1298"/>
          <w:tab w:val="left" w:pos="1985"/>
        </w:tabs>
        <w:spacing w:line="276" w:lineRule="auto"/>
        <w:jc w:val="both"/>
        <w:rPr>
          <w:rFonts w:ascii="Arial" w:eastAsia="Calibri" w:hAnsi="Arial" w:cs="Arial"/>
          <w:iCs/>
          <w:color w:val="5B0009"/>
          <w:sz w:val="22"/>
          <w:szCs w:val="22"/>
          <w:lang w:val="en-GB" w:eastAsia="lt-LT"/>
        </w:rPr>
      </w:pPr>
      <w:r w:rsidRPr="00882DD0">
        <w:rPr>
          <w:rFonts w:ascii="Arial" w:eastAsia="Calibri" w:hAnsi="Arial" w:cs="Arial"/>
          <w:iCs/>
          <w:color w:val="5B0009"/>
          <w:sz w:val="22"/>
          <w:szCs w:val="22"/>
          <w:lang w:val="en-GB" w:eastAsia="lt-LT"/>
        </w:rPr>
        <w:t>For further improvement</w:t>
      </w:r>
    </w:p>
    <w:p w14:paraId="2A0951D9" w14:textId="77777777" w:rsidR="005D0FF7" w:rsidRPr="002D0027" w:rsidRDefault="005D0FF7" w:rsidP="007347E7">
      <w:pPr>
        <w:tabs>
          <w:tab w:val="left" w:pos="1298"/>
          <w:tab w:val="left" w:pos="1985"/>
        </w:tabs>
        <w:spacing w:line="276" w:lineRule="auto"/>
        <w:jc w:val="both"/>
        <w:rPr>
          <w:rFonts w:ascii="Arial" w:eastAsia="Calibri" w:hAnsi="Arial" w:cs="Arial"/>
          <w:iCs/>
          <w:sz w:val="22"/>
          <w:szCs w:val="22"/>
          <w:lang w:val="en-GB" w:eastAsia="lt-LT"/>
        </w:rPr>
      </w:pPr>
    </w:p>
    <w:p w14:paraId="5E1C5B60" w14:textId="77777777" w:rsidR="00436302" w:rsidRDefault="00436302" w:rsidP="007347E7">
      <w:pPr>
        <w:widowControl w:val="0"/>
        <w:numPr>
          <w:ilvl w:val="0"/>
          <w:numId w:val="5"/>
        </w:numPr>
        <w:pBdr>
          <w:top w:val="nil"/>
          <w:left w:val="nil"/>
          <w:bottom w:val="nil"/>
          <w:right w:val="nil"/>
          <w:between w:val="nil"/>
        </w:pBdr>
        <w:tabs>
          <w:tab w:val="left" w:pos="719"/>
          <w:tab w:val="left" w:pos="721"/>
        </w:tabs>
        <w:spacing w:before="1" w:line="276" w:lineRule="auto"/>
        <w:ind w:left="721" w:right="4"/>
        <w:jc w:val="both"/>
        <w:rPr>
          <w:color w:val="000000"/>
        </w:rPr>
      </w:pPr>
      <w:r>
        <w:rPr>
          <w:rFonts w:ascii="Arial" w:eastAsia="Arial" w:hAnsi="Arial" w:cs="Arial"/>
          <w:color w:val="000000"/>
          <w:sz w:val="22"/>
          <w:szCs w:val="22"/>
        </w:rPr>
        <w:t>To find ways to integrate the excellent co-curricular activities (Centre for Dialogue and Conflict Transformation; Model UN) into the formal curriculum.</w:t>
      </w:r>
    </w:p>
    <w:p w14:paraId="00EA4B7E" w14:textId="77777777" w:rsidR="00436302" w:rsidRPr="00D94F25" w:rsidRDefault="00436302" w:rsidP="007347E7">
      <w:pPr>
        <w:widowControl w:val="0"/>
        <w:numPr>
          <w:ilvl w:val="0"/>
          <w:numId w:val="5"/>
        </w:numPr>
        <w:pBdr>
          <w:top w:val="nil"/>
          <w:left w:val="nil"/>
          <w:bottom w:val="nil"/>
          <w:right w:val="nil"/>
          <w:between w:val="nil"/>
        </w:pBdr>
        <w:tabs>
          <w:tab w:val="left" w:pos="719"/>
          <w:tab w:val="left" w:pos="721"/>
        </w:tabs>
        <w:spacing w:line="278" w:lineRule="auto"/>
        <w:ind w:left="721" w:right="4"/>
        <w:jc w:val="both"/>
        <w:rPr>
          <w:color w:val="000000"/>
        </w:rPr>
      </w:pPr>
      <w:r>
        <w:rPr>
          <w:rFonts w:ascii="Arial" w:eastAsia="Arial" w:hAnsi="Arial" w:cs="Arial"/>
          <w:color w:val="000000"/>
          <w:sz w:val="22"/>
          <w:szCs w:val="22"/>
        </w:rPr>
        <w:t>The flexibility of the programme is commended but care needs to be taken to ensure students can map the development of their skills across the programme. The relatively low</w:t>
      </w:r>
      <w:r>
        <w:rPr>
          <w:color w:val="000000"/>
        </w:rPr>
        <w:t xml:space="preserve"> </w:t>
      </w:r>
      <w:r w:rsidRPr="00D94F25">
        <w:rPr>
          <w:rFonts w:ascii="Arial" w:eastAsia="Arial" w:hAnsi="Arial" w:cs="Arial"/>
          <w:color w:val="000000"/>
          <w:sz w:val="22"/>
          <w:szCs w:val="22"/>
        </w:rPr>
        <w:t>student numbers allow for a highly personalised experience at present but if student numbers grow this may need reviewing.</w:t>
      </w:r>
    </w:p>
    <w:p w14:paraId="375EDD8B" w14:textId="7E2D3086" w:rsidR="00436302" w:rsidRDefault="00436302" w:rsidP="007347E7">
      <w:pPr>
        <w:widowControl w:val="0"/>
        <w:numPr>
          <w:ilvl w:val="0"/>
          <w:numId w:val="5"/>
        </w:numPr>
        <w:pBdr>
          <w:top w:val="nil"/>
          <w:left w:val="nil"/>
          <w:bottom w:val="nil"/>
          <w:right w:val="nil"/>
          <w:between w:val="nil"/>
        </w:pBdr>
        <w:tabs>
          <w:tab w:val="left" w:pos="719"/>
        </w:tabs>
        <w:spacing w:line="250" w:lineRule="auto"/>
        <w:ind w:left="719" w:right="4" w:hanging="358"/>
        <w:jc w:val="both"/>
        <w:rPr>
          <w:color w:val="000000"/>
        </w:rPr>
        <w:sectPr w:rsidR="00436302" w:rsidSect="00436302">
          <w:pgSz w:w="11910" w:h="16840"/>
          <w:pgMar w:top="1040" w:right="425" w:bottom="760" w:left="1700" w:header="0" w:footer="568" w:gutter="0"/>
          <w:cols w:space="1296"/>
        </w:sectPr>
      </w:pPr>
      <w:r>
        <w:rPr>
          <w:rFonts w:ascii="Arial" w:eastAsia="Arial" w:hAnsi="Arial" w:cs="Arial"/>
          <w:color w:val="000000"/>
          <w:sz w:val="22"/>
          <w:szCs w:val="22"/>
        </w:rPr>
        <w:t>To explore whether there is opportunity to increase the number of Erasmus grant</w:t>
      </w:r>
      <w:r w:rsidR="007347E7">
        <w:rPr>
          <w:rFonts w:ascii="Arial" w:eastAsia="Arial" w:hAnsi="Arial" w:cs="Arial"/>
          <w:color w:val="000000"/>
          <w:sz w:val="22"/>
          <w:szCs w:val="22"/>
        </w:rPr>
        <w:t>.</w:t>
      </w:r>
    </w:p>
    <w:p w14:paraId="4E846D77" w14:textId="11258EBE" w:rsidR="005D0FF7" w:rsidRPr="00882DD0" w:rsidRDefault="005D0FF7" w:rsidP="007347E7">
      <w:pPr>
        <w:pStyle w:val="Heading2"/>
        <w:rPr>
          <w:rFonts w:ascii="Arial" w:hAnsi="Arial" w:cs="Arial"/>
          <w:color w:val="5B0009"/>
          <w:sz w:val="28"/>
          <w:szCs w:val="28"/>
        </w:rPr>
      </w:pPr>
      <w:r w:rsidRPr="00882DD0">
        <w:rPr>
          <w:rFonts w:ascii="Arial" w:hAnsi="Arial" w:cs="Arial"/>
          <w:color w:val="5B0009"/>
          <w:sz w:val="28"/>
          <w:szCs w:val="28"/>
        </w:rPr>
        <w:lastRenderedPageBreak/>
        <w:t>AREA 2: CONCLUSIONS</w:t>
      </w:r>
    </w:p>
    <w:p w14:paraId="49683D0E" w14:textId="77777777" w:rsidR="005D0FF7" w:rsidRPr="002D0027" w:rsidRDefault="005D0FF7" w:rsidP="005D0FF7">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605"/>
        <w:gridCol w:w="1746"/>
        <w:gridCol w:w="1606"/>
        <w:gridCol w:w="1606"/>
        <w:gridCol w:w="1606"/>
        <w:gridCol w:w="1606"/>
      </w:tblGrid>
      <w:tr w:rsidR="005D0FF7" w:rsidRPr="002D0027" w14:paraId="550D5DB8" w14:textId="77777777" w:rsidTr="006E2BA5">
        <w:tc>
          <w:tcPr>
            <w:tcW w:w="1604" w:type="dxa"/>
            <w:vAlign w:val="center"/>
          </w:tcPr>
          <w:p w14:paraId="3EFB1F39" w14:textId="26AC597A" w:rsidR="005D0FF7" w:rsidRPr="002D0027" w:rsidRDefault="005D0FF7" w:rsidP="00F50679">
            <w:pPr>
              <w:tabs>
                <w:tab w:val="left" w:pos="1298"/>
                <w:tab w:val="left" w:pos="1701"/>
                <w:tab w:val="left" w:pos="1985"/>
              </w:tabs>
              <w:jc w:val="center"/>
              <w:rPr>
                <w:rFonts w:ascii="Arial" w:hAnsi="Arial" w:cs="Arial"/>
                <w:b/>
                <w:bCs/>
                <w:iCs/>
                <w:sz w:val="22"/>
                <w:szCs w:val="22"/>
                <w:lang w:val="en-US"/>
              </w:rPr>
            </w:pPr>
            <w:r w:rsidRPr="00882DD0">
              <w:rPr>
                <w:rFonts w:ascii="Arial" w:hAnsi="Arial" w:cs="Arial"/>
                <w:b/>
                <w:bCs/>
                <w:iCs/>
                <w:color w:val="5B0009"/>
                <w:sz w:val="22"/>
                <w:szCs w:val="22"/>
                <w:lang w:val="en-GB"/>
              </w:rPr>
              <w:t>AREA 2</w:t>
            </w:r>
          </w:p>
        </w:tc>
        <w:tc>
          <w:tcPr>
            <w:tcW w:w="1745" w:type="dxa"/>
            <w:vAlign w:val="center"/>
          </w:tcPr>
          <w:p w14:paraId="42E99F14" w14:textId="0A4A0E94" w:rsidR="005D0FF7" w:rsidRPr="00882DD0" w:rsidRDefault="009E3F5C"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Unsatisfactory </w:t>
            </w:r>
            <w:r w:rsidR="005D0FF7" w:rsidRPr="00882DD0">
              <w:rPr>
                <w:rFonts w:ascii="Arial" w:hAnsi="Arial" w:cs="Arial"/>
                <w:b/>
                <w:bCs/>
                <w:iCs/>
                <w:color w:val="5B0009"/>
                <w:sz w:val="22"/>
                <w:szCs w:val="22"/>
                <w:lang w:val="en-GB"/>
              </w:rPr>
              <w:t>- 1</w:t>
            </w:r>
          </w:p>
          <w:p w14:paraId="1788A626"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705AB826"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Satisfactory - 2</w:t>
            </w:r>
          </w:p>
          <w:p w14:paraId="63577A6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2E005B60"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Good - 3 </w:t>
            </w:r>
          </w:p>
          <w:p w14:paraId="5EBE390E"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429FBD5B"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Very good - 4</w:t>
            </w:r>
          </w:p>
          <w:p w14:paraId="05301BC9"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21A6ABB0"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Exceptional - 5</w:t>
            </w:r>
          </w:p>
          <w:p w14:paraId="12154539"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5E8E590F" w14:textId="77777777" w:rsidTr="006E2BA5">
        <w:tc>
          <w:tcPr>
            <w:tcW w:w="1604" w:type="dxa"/>
            <w:vAlign w:val="center"/>
          </w:tcPr>
          <w:p w14:paraId="7CD136A7"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First cycle</w:t>
            </w:r>
          </w:p>
        </w:tc>
        <w:tc>
          <w:tcPr>
            <w:tcW w:w="1745" w:type="dxa"/>
            <w:vAlign w:val="center"/>
          </w:tcPr>
          <w:p w14:paraId="012AAA92"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5CDE46EE"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653F286"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6D8BF0B8" w14:textId="156E520E" w:rsidR="005D0FF7" w:rsidRPr="002D0027" w:rsidRDefault="006E2BA5"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2C9EAE38"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39A38B52" w14:textId="77777777" w:rsidR="005D0FF7" w:rsidRPr="002D0027" w:rsidRDefault="005D0FF7" w:rsidP="00CF1D8A">
      <w:pPr>
        <w:spacing w:line="276" w:lineRule="auto"/>
        <w:rPr>
          <w:rFonts w:ascii="Arial" w:hAnsi="Arial" w:cs="Arial"/>
          <w:b/>
          <w:bCs/>
          <w:color w:val="136C73"/>
          <w:sz w:val="22"/>
          <w:szCs w:val="22"/>
          <w:lang w:val="en-GB" w:eastAsia="lt-LT"/>
        </w:rPr>
      </w:pPr>
    </w:p>
    <w:p w14:paraId="52249344" w14:textId="77777777" w:rsidR="005D0FF7" w:rsidRPr="00882DD0" w:rsidRDefault="005D0FF7" w:rsidP="007347E7">
      <w:pPr>
        <w:spacing w:line="276" w:lineRule="auto"/>
        <w:jc w:val="both"/>
        <w:rPr>
          <w:rFonts w:ascii="Arial" w:hAnsi="Arial" w:cs="Arial"/>
          <w:b/>
          <w:bCs/>
          <w:i/>
          <w:color w:val="5B0009"/>
          <w:sz w:val="22"/>
          <w:szCs w:val="22"/>
          <w:lang w:val="en-GB" w:eastAsia="lt-LT"/>
        </w:rPr>
      </w:pPr>
      <w:r w:rsidRPr="00882DD0">
        <w:rPr>
          <w:rFonts w:ascii="Arial" w:hAnsi="Arial" w:cs="Arial"/>
          <w:b/>
          <w:bCs/>
          <w:color w:val="5B0009"/>
          <w:sz w:val="22"/>
          <w:szCs w:val="22"/>
          <w:lang w:val="en-GB" w:eastAsia="lt-LT"/>
        </w:rPr>
        <w:t>COMMENDATIONS</w:t>
      </w:r>
    </w:p>
    <w:p w14:paraId="603286AC" w14:textId="77777777" w:rsidR="005D0FF7" w:rsidRPr="002D0027" w:rsidRDefault="005D0FF7" w:rsidP="007347E7">
      <w:pPr>
        <w:tabs>
          <w:tab w:val="left" w:pos="9781"/>
        </w:tabs>
        <w:spacing w:line="276" w:lineRule="auto"/>
        <w:jc w:val="both"/>
        <w:rPr>
          <w:rFonts w:ascii="Arial" w:hAnsi="Arial" w:cs="Arial"/>
          <w:b/>
          <w:bCs/>
          <w:color w:val="136C73"/>
          <w:sz w:val="22"/>
          <w:szCs w:val="22"/>
          <w:lang w:val="en-GB" w:eastAsia="lt-LT"/>
        </w:rPr>
      </w:pPr>
    </w:p>
    <w:p w14:paraId="153C61A3" w14:textId="67C15029" w:rsidR="00E41F5E" w:rsidRDefault="00E41F5E" w:rsidP="007347E7">
      <w:pPr>
        <w:widowControl w:val="0"/>
        <w:numPr>
          <w:ilvl w:val="3"/>
          <w:numId w:val="6"/>
        </w:numPr>
        <w:pBdr>
          <w:top w:val="nil"/>
          <w:left w:val="nil"/>
          <w:bottom w:val="nil"/>
          <w:right w:val="nil"/>
          <w:between w:val="nil"/>
        </w:pBdr>
        <w:tabs>
          <w:tab w:val="left" w:pos="719"/>
          <w:tab w:val="left" w:pos="721"/>
          <w:tab w:val="left" w:pos="9781"/>
        </w:tabs>
        <w:spacing w:before="1" w:line="278" w:lineRule="auto"/>
        <w:ind w:left="721" w:right="4"/>
        <w:jc w:val="both"/>
        <w:rPr>
          <w:color w:val="000000"/>
        </w:rPr>
      </w:pPr>
      <w:r>
        <w:rPr>
          <w:rFonts w:ascii="Arial" w:eastAsia="Arial" w:hAnsi="Arial" w:cs="Arial"/>
          <w:color w:val="000000"/>
          <w:sz w:val="22"/>
          <w:szCs w:val="22"/>
        </w:rPr>
        <w:t>There is enthusiasm and commitment of academic staff in sharing their research</w:t>
      </w:r>
      <w:r w:rsidR="007347E7">
        <w:rPr>
          <w:rFonts w:ascii="Arial" w:eastAsia="Arial" w:hAnsi="Arial" w:cs="Arial"/>
          <w:color w:val="000000"/>
          <w:sz w:val="22"/>
          <w:szCs w:val="22"/>
        </w:rPr>
        <w:t xml:space="preserve"> </w:t>
      </w:r>
      <w:r>
        <w:rPr>
          <w:rFonts w:ascii="Arial" w:eastAsia="Arial" w:hAnsi="Arial" w:cs="Arial"/>
          <w:color w:val="000000"/>
          <w:sz w:val="22"/>
          <w:szCs w:val="22"/>
        </w:rPr>
        <w:t>experiences to students, and to provoke in students desire to do research.</w:t>
      </w:r>
    </w:p>
    <w:p w14:paraId="487A67CE" w14:textId="77777777" w:rsidR="00E41F5E" w:rsidRDefault="00E41F5E" w:rsidP="007347E7">
      <w:pPr>
        <w:widowControl w:val="0"/>
        <w:numPr>
          <w:ilvl w:val="3"/>
          <w:numId w:val="6"/>
        </w:numPr>
        <w:pBdr>
          <w:top w:val="nil"/>
          <w:left w:val="nil"/>
          <w:bottom w:val="nil"/>
          <w:right w:val="nil"/>
          <w:between w:val="nil"/>
        </w:pBdr>
        <w:tabs>
          <w:tab w:val="left" w:pos="719"/>
          <w:tab w:val="left" w:pos="9781"/>
        </w:tabs>
        <w:spacing w:line="249" w:lineRule="auto"/>
        <w:ind w:left="719" w:right="4" w:hanging="358"/>
        <w:jc w:val="both"/>
        <w:rPr>
          <w:color w:val="000000"/>
        </w:rPr>
      </w:pPr>
      <w:r>
        <w:rPr>
          <w:rFonts w:ascii="Arial" w:eastAsia="Arial" w:hAnsi="Arial" w:cs="Arial"/>
          <w:color w:val="000000"/>
          <w:sz w:val="22"/>
          <w:szCs w:val="22"/>
        </w:rPr>
        <w:t>Research is widely integrated into the classrooms.</w:t>
      </w:r>
    </w:p>
    <w:p w14:paraId="1AED2F84" w14:textId="77777777" w:rsidR="00E41F5E" w:rsidRDefault="00E41F5E" w:rsidP="007347E7">
      <w:pPr>
        <w:widowControl w:val="0"/>
        <w:numPr>
          <w:ilvl w:val="3"/>
          <w:numId w:val="6"/>
        </w:numPr>
        <w:pBdr>
          <w:top w:val="nil"/>
          <w:left w:val="nil"/>
          <w:bottom w:val="nil"/>
          <w:right w:val="nil"/>
          <w:between w:val="nil"/>
        </w:pBdr>
        <w:tabs>
          <w:tab w:val="left" w:pos="719"/>
          <w:tab w:val="left" w:pos="9781"/>
        </w:tabs>
        <w:spacing w:before="37"/>
        <w:ind w:left="719" w:right="4" w:hanging="358"/>
        <w:jc w:val="both"/>
        <w:rPr>
          <w:color w:val="000000"/>
        </w:rPr>
      </w:pPr>
      <w:r>
        <w:rPr>
          <w:rFonts w:ascii="Arial" w:eastAsia="Arial" w:hAnsi="Arial" w:cs="Arial"/>
          <w:color w:val="000000"/>
          <w:sz w:val="22"/>
          <w:szCs w:val="22"/>
        </w:rPr>
        <w:t>Strong emphasis on research methods’ classes.</w:t>
      </w:r>
    </w:p>
    <w:p w14:paraId="5B7F647E" w14:textId="77777777" w:rsidR="005D0FF7" w:rsidRPr="002D0027" w:rsidRDefault="005D0FF7" w:rsidP="007347E7">
      <w:pPr>
        <w:spacing w:line="276" w:lineRule="auto"/>
        <w:ind w:right="4"/>
        <w:jc w:val="both"/>
        <w:rPr>
          <w:rFonts w:ascii="Arial" w:hAnsi="Arial" w:cs="Arial"/>
          <w:b/>
          <w:bCs/>
          <w:color w:val="136C73"/>
          <w:sz w:val="22"/>
          <w:szCs w:val="22"/>
          <w:lang w:val="en-GB" w:eastAsia="lt-LT"/>
        </w:rPr>
      </w:pPr>
    </w:p>
    <w:p w14:paraId="413F2C3D" w14:textId="77777777" w:rsidR="005D0FF7" w:rsidRPr="00882DD0" w:rsidRDefault="005D0FF7" w:rsidP="007347E7">
      <w:pPr>
        <w:spacing w:line="276" w:lineRule="auto"/>
        <w:jc w:val="both"/>
        <w:rPr>
          <w:rFonts w:ascii="Arial" w:hAnsi="Arial" w:cs="Arial"/>
          <w:b/>
          <w:bCs/>
          <w:color w:val="5B0009"/>
          <w:sz w:val="22"/>
          <w:szCs w:val="22"/>
          <w:lang w:val="en-GB" w:eastAsia="lt-LT"/>
        </w:rPr>
      </w:pPr>
      <w:r w:rsidRPr="00882DD0">
        <w:rPr>
          <w:rFonts w:ascii="Arial" w:hAnsi="Arial" w:cs="Arial"/>
          <w:b/>
          <w:bCs/>
          <w:color w:val="5B0009"/>
          <w:sz w:val="22"/>
          <w:szCs w:val="22"/>
          <w:lang w:val="en-GB" w:eastAsia="lt-LT"/>
        </w:rPr>
        <w:t>RECOMMENDATIONS</w:t>
      </w:r>
    </w:p>
    <w:p w14:paraId="7BD515DB" w14:textId="77777777" w:rsidR="005D0FF7" w:rsidRPr="002D0027" w:rsidRDefault="005D0FF7" w:rsidP="007347E7">
      <w:pPr>
        <w:tabs>
          <w:tab w:val="left" w:pos="1298"/>
          <w:tab w:val="left" w:pos="1985"/>
        </w:tabs>
        <w:spacing w:line="276" w:lineRule="auto"/>
        <w:jc w:val="both"/>
        <w:rPr>
          <w:rFonts w:ascii="Arial" w:eastAsia="Calibri" w:hAnsi="Arial" w:cs="Arial"/>
          <w:iCs/>
          <w:sz w:val="22"/>
          <w:szCs w:val="22"/>
          <w:lang w:val="en-GB" w:eastAsia="lt-LT"/>
        </w:rPr>
      </w:pPr>
    </w:p>
    <w:p w14:paraId="38B46054" w14:textId="77777777" w:rsidR="005D0FF7" w:rsidRPr="00882DD0" w:rsidRDefault="005D0FF7" w:rsidP="007347E7">
      <w:pPr>
        <w:tabs>
          <w:tab w:val="left" w:pos="1298"/>
          <w:tab w:val="left" w:pos="1985"/>
        </w:tabs>
        <w:spacing w:line="276" w:lineRule="auto"/>
        <w:jc w:val="both"/>
        <w:rPr>
          <w:rFonts w:ascii="Arial" w:eastAsia="Calibri" w:hAnsi="Arial" w:cs="Arial"/>
          <w:iCs/>
          <w:color w:val="5B0009"/>
          <w:sz w:val="22"/>
          <w:szCs w:val="22"/>
          <w:lang w:val="en-GB" w:eastAsia="lt-LT"/>
        </w:rPr>
      </w:pPr>
      <w:r w:rsidRPr="00882DD0">
        <w:rPr>
          <w:rFonts w:ascii="Arial" w:eastAsia="Calibri" w:hAnsi="Arial" w:cs="Arial"/>
          <w:iCs/>
          <w:color w:val="5B0009"/>
          <w:sz w:val="22"/>
          <w:szCs w:val="22"/>
          <w:lang w:val="en-GB" w:eastAsia="lt-LT"/>
        </w:rPr>
        <w:t>For further improvement</w:t>
      </w:r>
    </w:p>
    <w:p w14:paraId="7AE05466" w14:textId="77777777" w:rsidR="005D0FF7" w:rsidRPr="002D0027" w:rsidRDefault="005D0FF7" w:rsidP="007347E7">
      <w:pPr>
        <w:tabs>
          <w:tab w:val="left" w:pos="1298"/>
          <w:tab w:val="left" w:pos="1985"/>
        </w:tabs>
        <w:spacing w:line="276" w:lineRule="auto"/>
        <w:jc w:val="both"/>
        <w:rPr>
          <w:rFonts w:ascii="Arial" w:eastAsia="Calibri" w:hAnsi="Arial" w:cs="Arial"/>
          <w:iCs/>
          <w:sz w:val="22"/>
          <w:szCs w:val="22"/>
          <w:lang w:val="en-GB" w:eastAsia="lt-LT"/>
        </w:rPr>
      </w:pPr>
    </w:p>
    <w:p w14:paraId="5CE821F9" w14:textId="77777777" w:rsidR="0056152A" w:rsidRDefault="0056152A" w:rsidP="007347E7">
      <w:pPr>
        <w:widowControl w:val="0"/>
        <w:numPr>
          <w:ilvl w:val="0"/>
          <w:numId w:val="7"/>
        </w:numPr>
        <w:pBdr>
          <w:top w:val="nil"/>
          <w:left w:val="nil"/>
          <w:bottom w:val="nil"/>
          <w:right w:val="nil"/>
          <w:between w:val="nil"/>
        </w:pBdr>
        <w:tabs>
          <w:tab w:val="left" w:pos="719"/>
          <w:tab w:val="left" w:pos="721"/>
        </w:tabs>
        <w:spacing w:line="276" w:lineRule="auto"/>
        <w:ind w:left="721" w:right="4"/>
        <w:jc w:val="both"/>
        <w:rPr>
          <w:color w:val="000000"/>
        </w:rPr>
      </w:pPr>
      <w:r>
        <w:rPr>
          <w:rFonts w:ascii="Arial" w:eastAsia="Arial" w:hAnsi="Arial" w:cs="Arial"/>
          <w:color w:val="000000"/>
          <w:sz w:val="22"/>
          <w:szCs w:val="22"/>
        </w:rPr>
        <w:t>To develop a targeted search for such EU and regional European grant schemes where inclusion of non-academic partners is required. By relying on existing vital co-operation of the Department with the voluntary and NGO sector, this focused approach could make the fundraising more successful.</w:t>
      </w:r>
    </w:p>
    <w:p w14:paraId="506C2B57" w14:textId="408A7FFB" w:rsidR="0056152A" w:rsidRDefault="0056152A" w:rsidP="007347E7">
      <w:pPr>
        <w:widowControl w:val="0"/>
        <w:numPr>
          <w:ilvl w:val="0"/>
          <w:numId w:val="7"/>
        </w:numPr>
        <w:pBdr>
          <w:top w:val="nil"/>
          <w:left w:val="nil"/>
          <w:bottom w:val="nil"/>
          <w:right w:val="nil"/>
          <w:between w:val="nil"/>
        </w:pBdr>
        <w:tabs>
          <w:tab w:val="left" w:pos="719"/>
          <w:tab w:val="left" w:pos="721"/>
        </w:tabs>
        <w:spacing w:line="276" w:lineRule="auto"/>
        <w:ind w:left="721" w:right="4"/>
        <w:jc w:val="both"/>
        <w:rPr>
          <w:color w:val="000000"/>
        </w:rPr>
        <w:sectPr w:rsidR="0056152A" w:rsidSect="0056152A">
          <w:pgSz w:w="11910" w:h="16840"/>
          <w:pgMar w:top="1100" w:right="425" w:bottom="760" w:left="1700" w:header="0" w:footer="568" w:gutter="0"/>
          <w:cols w:space="1296"/>
        </w:sectPr>
      </w:pPr>
      <w:r>
        <w:rPr>
          <w:rFonts w:ascii="Arial" w:eastAsia="Arial" w:hAnsi="Arial" w:cs="Arial"/>
          <w:color w:val="000000"/>
          <w:sz w:val="22"/>
          <w:szCs w:val="22"/>
        </w:rPr>
        <w:t>To provide more grant writing training to staff; to consider establishing a special unit in the LCC that supports researchers in administrative and technical aspects of grant writing.</w:t>
      </w:r>
    </w:p>
    <w:p w14:paraId="69D39912" w14:textId="43E43C7C" w:rsidR="005D0FF7" w:rsidRPr="009361AA" w:rsidRDefault="005D0FF7" w:rsidP="007347E7">
      <w:pPr>
        <w:pStyle w:val="Heading2"/>
        <w:rPr>
          <w:rFonts w:ascii="Arial" w:hAnsi="Arial" w:cs="Arial"/>
          <w:color w:val="5B0009"/>
          <w:sz w:val="28"/>
          <w:szCs w:val="28"/>
        </w:rPr>
      </w:pPr>
      <w:r w:rsidRPr="009361AA">
        <w:rPr>
          <w:rFonts w:ascii="Arial" w:hAnsi="Arial" w:cs="Arial"/>
          <w:color w:val="5B0009"/>
          <w:sz w:val="28"/>
          <w:szCs w:val="28"/>
        </w:rPr>
        <w:lastRenderedPageBreak/>
        <w:t>AREA 3: CONCLUSIONS</w:t>
      </w:r>
    </w:p>
    <w:p w14:paraId="75A43B13" w14:textId="77777777" w:rsidR="005D0FF7" w:rsidRPr="002D0027" w:rsidRDefault="005D0FF7" w:rsidP="005D0FF7">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605"/>
        <w:gridCol w:w="1746"/>
        <w:gridCol w:w="1606"/>
        <w:gridCol w:w="1606"/>
        <w:gridCol w:w="1606"/>
        <w:gridCol w:w="1606"/>
      </w:tblGrid>
      <w:tr w:rsidR="005D0FF7" w:rsidRPr="002D0027" w14:paraId="4D1791A0" w14:textId="77777777" w:rsidTr="0056152A">
        <w:tc>
          <w:tcPr>
            <w:tcW w:w="1604" w:type="dxa"/>
            <w:vAlign w:val="center"/>
          </w:tcPr>
          <w:p w14:paraId="387B4B8D" w14:textId="30B7FBCC"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AREA 3</w:t>
            </w:r>
          </w:p>
        </w:tc>
        <w:tc>
          <w:tcPr>
            <w:tcW w:w="1745" w:type="dxa"/>
            <w:vAlign w:val="center"/>
          </w:tcPr>
          <w:p w14:paraId="6D0E3F9B" w14:textId="58B0DF87" w:rsidR="005D0FF7" w:rsidRPr="009361AA" w:rsidRDefault="009E3F5C"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 xml:space="preserve">Unsatisfactory </w:t>
            </w:r>
            <w:r w:rsidR="005D0FF7" w:rsidRPr="009361AA">
              <w:rPr>
                <w:rFonts w:ascii="Arial" w:hAnsi="Arial" w:cs="Arial"/>
                <w:b/>
                <w:bCs/>
                <w:iCs/>
                <w:color w:val="5B0009"/>
                <w:sz w:val="22"/>
                <w:szCs w:val="22"/>
                <w:lang w:val="en-GB"/>
              </w:rPr>
              <w:t>- 1</w:t>
            </w:r>
          </w:p>
          <w:p w14:paraId="56AAFFEA"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79288F58"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Satisfactory - 2</w:t>
            </w:r>
          </w:p>
          <w:p w14:paraId="24100CE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16CC6738"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 xml:space="preserve">Good - 3 </w:t>
            </w:r>
          </w:p>
          <w:p w14:paraId="3AA08CA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3C401305"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Very good - 4</w:t>
            </w:r>
          </w:p>
          <w:p w14:paraId="01267D70"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3CA6E444"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Exceptional - 5</w:t>
            </w:r>
          </w:p>
          <w:p w14:paraId="698FCF7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240BEDB7" w14:textId="77777777" w:rsidTr="0056152A">
        <w:tc>
          <w:tcPr>
            <w:tcW w:w="1604" w:type="dxa"/>
            <w:vAlign w:val="center"/>
          </w:tcPr>
          <w:p w14:paraId="1C3A8F34"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First cycle</w:t>
            </w:r>
          </w:p>
        </w:tc>
        <w:tc>
          <w:tcPr>
            <w:tcW w:w="1745" w:type="dxa"/>
            <w:vAlign w:val="center"/>
          </w:tcPr>
          <w:p w14:paraId="0D947CD5"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1485C10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6A4B3EF3"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63BAD175" w14:textId="27536A19" w:rsidR="005D0FF7" w:rsidRPr="002D0027" w:rsidRDefault="0056152A"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110265E6"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4FF900B9" w14:textId="77777777" w:rsidR="005D0FF7" w:rsidRPr="002D0027" w:rsidRDefault="005D0FF7" w:rsidP="00CF1D8A">
      <w:pPr>
        <w:spacing w:line="276" w:lineRule="auto"/>
        <w:rPr>
          <w:rFonts w:ascii="Arial" w:hAnsi="Arial" w:cs="Arial"/>
          <w:b/>
          <w:bCs/>
          <w:color w:val="136C73"/>
          <w:sz w:val="22"/>
          <w:szCs w:val="22"/>
          <w:lang w:val="en-GB" w:eastAsia="lt-LT"/>
        </w:rPr>
      </w:pPr>
    </w:p>
    <w:p w14:paraId="1E9DA4E2" w14:textId="77777777" w:rsidR="005D0FF7" w:rsidRPr="009361AA" w:rsidRDefault="005D0FF7" w:rsidP="00CF1D8A">
      <w:pPr>
        <w:spacing w:line="276" w:lineRule="auto"/>
        <w:rPr>
          <w:rFonts w:ascii="Arial" w:hAnsi="Arial" w:cs="Arial"/>
          <w:b/>
          <w:bCs/>
          <w:i/>
          <w:color w:val="5B0009"/>
          <w:sz w:val="22"/>
          <w:szCs w:val="22"/>
          <w:lang w:val="en-GB" w:eastAsia="lt-LT"/>
        </w:rPr>
      </w:pPr>
      <w:r w:rsidRPr="009361AA">
        <w:rPr>
          <w:rFonts w:ascii="Arial" w:hAnsi="Arial" w:cs="Arial"/>
          <w:b/>
          <w:bCs/>
          <w:color w:val="5B0009"/>
          <w:sz w:val="22"/>
          <w:szCs w:val="22"/>
          <w:lang w:val="en-GB" w:eastAsia="lt-LT"/>
        </w:rPr>
        <w:t>COMMENDATIONS</w:t>
      </w:r>
    </w:p>
    <w:p w14:paraId="20CB2641" w14:textId="77777777" w:rsidR="005D0FF7" w:rsidRPr="002D0027" w:rsidRDefault="005D0FF7" w:rsidP="00CF1D8A">
      <w:pPr>
        <w:spacing w:line="276" w:lineRule="auto"/>
        <w:rPr>
          <w:rFonts w:ascii="Arial" w:hAnsi="Arial" w:cs="Arial"/>
          <w:b/>
          <w:bCs/>
          <w:color w:val="136C73"/>
          <w:sz w:val="22"/>
          <w:szCs w:val="22"/>
          <w:lang w:val="en-GB" w:eastAsia="lt-LT"/>
        </w:rPr>
      </w:pPr>
    </w:p>
    <w:p w14:paraId="5D162461" w14:textId="77777777" w:rsidR="00D2145F" w:rsidRDefault="00D2145F" w:rsidP="009A2008">
      <w:pPr>
        <w:widowControl w:val="0"/>
        <w:numPr>
          <w:ilvl w:val="3"/>
          <w:numId w:val="8"/>
        </w:numPr>
        <w:pBdr>
          <w:top w:val="nil"/>
          <w:left w:val="nil"/>
          <w:bottom w:val="nil"/>
          <w:right w:val="nil"/>
          <w:between w:val="nil"/>
        </w:pBdr>
        <w:tabs>
          <w:tab w:val="left" w:pos="721"/>
          <w:tab w:val="left" w:pos="757"/>
        </w:tabs>
        <w:spacing w:line="276" w:lineRule="auto"/>
        <w:ind w:left="721" w:right="4" w:hanging="360"/>
        <w:jc w:val="both"/>
        <w:rPr>
          <w:color w:val="000000"/>
        </w:rPr>
      </w:pPr>
      <w:r>
        <w:rPr>
          <w:rFonts w:ascii="Arial" w:eastAsia="Arial" w:hAnsi="Arial" w:cs="Arial"/>
          <w:color w:val="000000"/>
          <w:sz w:val="22"/>
          <w:szCs w:val="22"/>
        </w:rPr>
        <w:t>Good, effective, and multifaceted support for students on all matters, ranging from academic advising, psychological counseling to financial difficulties.</w:t>
      </w:r>
    </w:p>
    <w:p w14:paraId="357E95F3" w14:textId="77777777" w:rsidR="00D2145F" w:rsidRDefault="00D2145F" w:rsidP="009A2008">
      <w:pPr>
        <w:widowControl w:val="0"/>
        <w:numPr>
          <w:ilvl w:val="3"/>
          <w:numId w:val="8"/>
        </w:numPr>
        <w:pBdr>
          <w:top w:val="nil"/>
          <w:left w:val="nil"/>
          <w:bottom w:val="nil"/>
          <w:right w:val="nil"/>
          <w:between w:val="nil"/>
        </w:pBdr>
        <w:tabs>
          <w:tab w:val="left" w:pos="719"/>
        </w:tabs>
        <w:ind w:left="719" w:right="4" w:hanging="358"/>
        <w:jc w:val="both"/>
        <w:rPr>
          <w:color w:val="000000"/>
        </w:rPr>
      </w:pPr>
      <w:r>
        <w:rPr>
          <w:rFonts w:ascii="Arial" w:eastAsia="Arial" w:hAnsi="Arial" w:cs="Arial"/>
          <w:color w:val="000000"/>
          <w:sz w:val="22"/>
          <w:szCs w:val="22"/>
        </w:rPr>
        <w:t>A sense of community and warm relationships between students, lecturers, and staff.</w:t>
      </w:r>
    </w:p>
    <w:p w14:paraId="362B6951" w14:textId="77777777" w:rsidR="005D0FF7" w:rsidRPr="002D0027" w:rsidRDefault="005D0FF7" w:rsidP="009A2008">
      <w:pPr>
        <w:spacing w:line="276" w:lineRule="auto"/>
        <w:jc w:val="both"/>
        <w:rPr>
          <w:rFonts w:ascii="Arial" w:hAnsi="Arial" w:cs="Arial"/>
          <w:b/>
          <w:bCs/>
          <w:color w:val="136C73"/>
          <w:sz w:val="22"/>
          <w:szCs w:val="22"/>
          <w:lang w:val="en-GB" w:eastAsia="lt-LT"/>
        </w:rPr>
      </w:pPr>
    </w:p>
    <w:p w14:paraId="3A741AD9" w14:textId="77777777" w:rsidR="005D0FF7" w:rsidRPr="009361AA" w:rsidRDefault="005D0FF7" w:rsidP="009A2008">
      <w:pPr>
        <w:spacing w:line="276" w:lineRule="auto"/>
        <w:jc w:val="both"/>
        <w:rPr>
          <w:rFonts w:ascii="Arial" w:hAnsi="Arial" w:cs="Arial"/>
          <w:b/>
          <w:bCs/>
          <w:color w:val="5B0009"/>
          <w:sz w:val="22"/>
          <w:szCs w:val="22"/>
          <w:lang w:val="en-GB" w:eastAsia="lt-LT"/>
        </w:rPr>
      </w:pPr>
      <w:r w:rsidRPr="009361AA">
        <w:rPr>
          <w:rFonts w:ascii="Arial" w:hAnsi="Arial" w:cs="Arial"/>
          <w:b/>
          <w:bCs/>
          <w:color w:val="5B0009"/>
          <w:sz w:val="22"/>
          <w:szCs w:val="22"/>
          <w:lang w:val="en-GB" w:eastAsia="lt-LT"/>
        </w:rPr>
        <w:t>RECOMMENDATIONS</w:t>
      </w:r>
    </w:p>
    <w:p w14:paraId="214F5199" w14:textId="77777777" w:rsidR="005D0FF7" w:rsidRPr="002D0027" w:rsidRDefault="005D0FF7" w:rsidP="009A2008">
      <w:pPr>
        <w:tabs>
          <w:tab w:val="left" w:pos="1298"/>
          <w:tab w:val="left" w:pos="1985"/>
        </w:tabs>
        <w:spacing w:line="276" w:lineRule="auto"/>
        <w:jc w:val="both"/>
        <w:rPr>
          <w:rFonts w:ascii="Arial" w:eastAsia="Calibri" w:hAnsi="Arial" w:cs="Arial"/>
          <w:iCs/>
          <w:sz w:val="22"/>
          <w:szCs w:val="22"/>
          <w:lang w:val="en-GB" w:eastAsia="lt-LT"/>
        </w:rPr>
      </w:pPr>
    </w:p>
    <w:p w14:paraId="7AFA1998" w14:textId="77777777" w:rsidR="005D0FF7" w:rsidRPr="009361AA" w:rsidRDefault="005D0FF7" w:rsidP="009A2008">
      <w:pPr>
        <w:tabs>
          <w:tab w:val="left" w:pos="1298"/>
          <w:tab w:val="left" w:pos="1985"/>
        </w:tabs>
        <w:spacing w:line="276" w:lineRule="auto"/>
        <w:jc w:val="both"/>
        <w:rPr>
          <w:rFonts w:ascii="Arial" w:eastAsia="Calibri" w:hAnsi="Arial" w:cs="Arial"/>
          <w:iCs/>
          <w:color w:val="5B0009"/>
          <w:sz w:val="22"/>
          <w:szCs w:val="22"/>
          <w:lang w:val="en-GB" w:eastAsia="lt-LT"/>
        </w:rPr>
      </w:pPr>
      <w:r w:rsidRPr="009361AA">
        <w:rPr>
          <w:rFonts w:ascii="Arial" w:eastAsia="Calibri" w:hAnsi="Arial" w:cs="Arial"/>
          <w:iCs/>
          <w:color w:val="5B0009"/>
          <w:sz w:val="22"/>
          <w:szCs w:val="22"/>
          <w:lang w:val="en-GB" w:eastAsia="lt-LT"/>
        </w:rPr>
        <w:t>For further improvement</w:t>
      </w:r>
    </w:p>
    <w:p w14:paraId="67B4D334" w14:textId="77777777" w:rsidR="005D0FF7" w:rsidRPr="002D0027" w:rsidRDefault="005D0FF7" w:rsidP="009A2008">
      <w:pPr>
        <w:tabs>
          <w:tab w:val="left" w:pos="1298"/>
          <w:tab w:val="left" w:pos="1985"/>
        </w:tabs>
        <w:spacing w:line="276" w:lineRule="auto"/>
        <w:jc w:val="both"/>
        <w:rPr>
          <w:rFonts w:ascii="Arial" w:eastAsia="Calibri" w:hAnsi="Arial" w:cs="Arial"/>
          <w:iCs/>
          <w:sz w:val="22"/>
          <w:szCs w:val="22"/>
          <w:lang w:val="en-GB" w:eastAsia="lt-LT"/>
        </w:rPr>
      </w:pPr>
    </w:p>
    <w:p w14:paraId="38AEA8AD" w14:textId="77777777" w:rsidR="00B43FC9" w:rsidRDefault="00B43FC9" w:rsidP="009A2008">
      <w:pPr>
        <w:widowControl w:val="0"/>
        <w:numPr>
          <w:ilvl w:val="0"/>
          <w:numId w:val="9"/>
        </w:numPr>
        <w:pBdr>
          <w:top w:val="nil"/>
          <w:left w:val="nil"/>
          <w:bottom w:val="nil"/>
          <w:right w:val="nil"/>
          <w:between w:val="nil"/>
        </w:pBdr>
        <w:tabs>
          <w:tab w:val="left" w:pos="719"/>
          <w:tab w:val="left" w:pos="721"/>
        </w:tabs>
        <w:spacing w:line="276" w:lineRule="auto"/>
        <w:ind w:left="721" w:right="4"/>
        <w:jc w:val="both"/>
        <w:rPr>
          <w:color w:val="000000"/>
        </w:rPr>
      </w:pPr>
      <w:r>
        <w:rPr>
          <w:rFonts w:ascii="Arial" w:eastAsia="Arial" w:hAnsi="Arial" w:cs="Arial"/>
          <w:color w:val="000000"/>
          <w:sz w:val="22"/>
          <w:szCs w:val="22"/>
        </w:rPr>
        <w:t>It would be beneficial to explore ways to provide more students with the opportunity to participate in at least short-term exchanges, such as through projects or Blended Intensive Programmes.</w:t>
      </w:r>
    </w:p>
    <w:p w14:paraId="1F89CD7D" w14:textId="77777777" w:rsidR="00B43FC9" w:rsidRDefault="00B43FC9" w:rsidP="009A2008">
      <w:pPr>
        <w:widowControl w:val="0"/>
        <w:numPr>
          <w:ilvl w:val="0"/>
          <w:numId w:val="9"/>
        </w:numPr>
        <w:pBdr>
          <w:top w:val="nil"/>
          <w:left w:val="nil"/>
          <w:bottom w:val="nil"/>
          <w:right w:val="nil"/>
          <w:between w:val="nil"/>
        </w:pBdr>
        <w:tabs>
          <w:tab w:val="left" w:pos="719"/>
        </w:tabs>
        <w:spacing w:before="2"/>
        <w:ind w:left="719" w:right="4" w:hanging="358"/>
        <w:jc w:val="both"/>
        <w:rPr>
          <w:color w:val="000000"/>
        </w:rPr>
      </w:pPr>
      <w:r>
        <w:rPr>
          <w:rFonts w:ascii="Arial" w:eastAsia="Arial" w:hAnsi="Arial" w:cs="Arial"/>
          <w:color w:val="000000"/>
          <w:sz w:val="22"/>
          <w:szCs w:val="22"/>
        </w:rPr>
        <w:t>It would be beneficial to attract more students, including Lithuanians, to the programme.</w:t>
      </w:r>
    </w:p>
    <w:p w14:paraId="049D09AF" w14:textId="4C3F8600" w:rsidR="00B43FC9" w:rsidRDefault="00B43FC9" w:rsidP="009A2008">
      <w:pPr>
        <w:widowControl w:val="0"/>
        <w:numPr>
          <w:ilvl w:val="0"/>
          <w:numId w:val="9"/>
        </w:numPr>
        <w:pBdr>
          <w:top w:val="nil"/>
          <w:left w:val="nil"/>
          <w:bottom w:val="nil"/>
          <w:right w:val="nil"/>
          <w:between w:val="nil"/>
        </w:pBdr>
        <w:tabs>
          <w:tab w:val="left" w:pos="719"/>
          <w:tab w:val="left" w:pos="721"/>
        </w:tabs>
        <w:spacing w:before="37" w:line="276" w:lineRule="auto"/>
        <w:ind w:left="721" w:right="4"/>
        <w:jc w:val="both"/>
        <w:rPr>
          <w:color w:val="000000"/>
        </w:rPr>
        <w:sectPr w:rsidR="00B43FC9" w:rsidSect="00B43FC9">
          <w:pgSz w:w="11910" w:h="16840"/>
          <w:pgMar w:top="1040" w:right="425" w:bottom="760" w:left="1700" w:header="0" w:footer="568" w:gutter="0"/>
          <w:cols w:space="1296"/>
        </w:sectPr>
      </w:pPr>
      <w:r>
        <w:rPr>
          <w:rFonts w:ascii="Arial" w:eastAsia="Arial" w:hAnsi="Arial" w:cs="Arial"/>
          <w:color w:val="000000"/>
          <w:sz w:val="22"/>
          <w:szCs w:val="22"/>
        </w:rPr>
        <w:t>To support future growth, the university should ensure that student support services expand accordingly to maintain the current level of accessibility and assistance</w:t>
      </w:r>
      <w:r w:rsidR="009A2008">
        <w:rPr>
          <w:rFonts w:ascii="Arial" w:eastAsia="Arial" w:hAnsi="Arial" w:cs="Arial"/>
          <w:color w:val="000000"/>
          <w:sz w:val="22"/>
          <w:szCs w:val="22"/>
        </w:rPr>
        <w:t>.</w:t>
      </w:r>
    </w:p>
    <w:p w14:paraId="5CC51202" w14:textId="76AD0C3C" w:rsidR="005D0FF7" w:rsidRPr="0084778A" w:rsidRDefault="005D0FF7" w:rsidP="009A2008">
      <w:pPr>
        <w:pStyle w:val="Heading2"/>
        <w:rPr>
          <w:rFonts w:ascii="Arial" w:hAnsi="Arial" w:cs="Arial"/>
          <w:color w:val="5B0009"/>
          <w:sz w:val="28"/>
          <w:szCs w:val="28"/>
        </w:rPr>
      </w:pPr>
      <w:r w:rsidRPr="0084778A">
        <w:rPr>
          <w:rFonts w:ascii="Arial" w:hAnsi="Arial" w:cs="Arial"/>
          <w:color w:val="5B0009"/>
          <w:sz w:val="28"/>
          <w:szCs w:val="28"/>
        </w:rPr>
        <w:lastRenderedPageBreak/>
        <w:t>AREA 4: CONCLUSIONS</w:t>
      </w:r>
    </w:p>
    <w:p w14:paraId="0F50B6F0" w14:textId="77777777" w:rsidR="005D0FF7" w:rsidRPr="002D0027" w:rsidRDefault="005D0FF7" w:rsidP="005D0FF7">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605"/>
        <w:gridCol w:w="1746"/>
        <w:gridCol w:w="1606"/>
        <w:gridCol w:w="1606"/>
        <w:gridCol w:w="1606"/>
        <w:gridCol w:w="1606"/>
      </w:tblGrid>
      <w:tr w:rsidR="005D0FF7" w:rsidRPr="002D0027" w14:paraId="7BE9AAB9" w14:textId="77777777" w:rsidTr="00F9455A">
        <w:tc>
          <w:tcPr>
            <w:tcW w:w="1604" w:type="dxa"/>
            <w:vAlign w:val="center"/>
          </w:tcPr>
          <w:p w14:paraId="2686D15B" w14:textId="71939D51"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AREA 4</w:t>
            </w:r>
          </w:p>
        </w:tc>
        <w:tc>
          <w:tcPr>
            <w:tcW w:w="1745" w:type="dxa"/>
            <w:vAlign w:val="center"/>
          </w:tcPr>
          <w:p w14:paraId="1D1A646E" w14:textId="7992D4EA" w:rsidR="005D0FF7" w:rsidRPr="0084778A" w:rsidRDefault="009E3F5C"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 xml:space="preserve">Unsatisfactory </w:t>
            </w:r>
            <w:r w:rsidR="005D0FF7" w:rsidRPr="0084778A">
              <w:rPr>
                <w:rFonts w:ascii="Arial" w:hAnsi="Arial" w:cs="Arial"/>
                <w:b/>
                <w:bCs/>
                <w:iCs/>
                <w:color w:val="5B0009"/>
                <w:sz w:val="22"/>
                <w:szCs w:val="22"/>
                <w:lang w:val="en-GB"/>
              </w:rPr>
              <w:t>- 1</w:t>
            </w:r>
          </w:p>
          <w:p w14:paraId="188B97A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3E464E71"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Satisfactory - 2</w:t>
            </w:r>
          </w:p>
          <w:p w14:paraId="2A3C1E4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5F62E388"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 xml:space="preserve">Good - 3 </w:t>
            </w:r>
          </w:p>
          <w:p w14:paraId="6FBFD2C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2D05746F"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Very good - 4</w:t>
            </w:r>
          </w:p>
          <w:p w14:paraId="455087E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3D79E6D5"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Exceptional - 5</w:t>
            </w:r>
          </w:p>
          <w:p w14:paraId="08994B47"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1D16770F" w14:textId="77777777" w:rsidTr="00F9455A">
        <w:tc>
          <w:tcPr>
            <w:tcW w:w="1604" w:type="dxa"/>
            <w:vAlign w:val="center"/>
          </w:tcPr>
          <w:p w14:paraId="4E47636F"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First cycle</w:t>
            </w:r>
          </w:p>
        </w:tc>
        <w:tc>
          <w:tcPr>
            <w:tcW w:w="1745" w:type="dxa"/>
            <w:vAlign w:val="center"/>
          </w:tcPr>
          <w:p w14:paraId="23BE664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5A667A2C"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869D5A8"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7F36688B" w14:textId="70C24F8F" w:rsidR="005D0FF7" w:rsidRPr="002D0027" w:rsidRDefault="00F9455A"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65558685"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3001DF70" w14:textId="77777777" w:rsidR="005D0FF7" w:rsidRPr="002D0027" w:rsidRDefault="005D0FF7" w:rsidP="00CF1D8A">
      <w:pPr>
        <w:spacing w:line="276" w:lineRule="auto"/>
        <w:rPr>
          <w:rFonts w:ascii="Arial" w:hAnsi="Arial" w:cs="Arial"/>
          <w:b/>
          <w:bCs/>
          <w:color w:val="136C73"/>
          <w:sz w:val="22"/>
          <w:szCs w:val="22"/>
          <w:lang w:val="en-GB" w:eastAsia="lt-LT"/>
        </w:rPr>
      </w:pPr>
    </w:p>
    <w:p w14:paraId="52E59830" w14:textId="77777777" w:rsidR="005D0FF7" w:rsidRPr="0084778A" w:rsidRDefault="005D0FF7" w:rsidP="00CF1D8A">
      <w:pPr>
        <w:spacing w:line="276" w:lineRule="auto"/>
        <w:rPr>
          <w:rFonts w:ascii="Arial" w:hAnsi="Arial" w:cs="Arial"/>
          <w:b/>
          <w:bCs/>
          <w:i/>
          <w:color w:val="5B0009"/>
          <w:sz w:val="22"/>
          <w:szCs w:val="22"/>
          <w:lang w:val="en-GB" w:eastAsia="lt-LT"/>
        </w:rPr>
      </w:pPr>
      <w:r w:rsidRPr="0084778A">
        <w:rPr>
          <w:rFonts w:ascii="Arial" w:hAnsi="Arial" w:cs="Arial"/>
          <w:b/>
          <w:bCs/>
          <w:color w:val="5B0009"/>
          <w:sz w:val="22"/>
          <w:szCs w:val="22"/>
          <w:lang w:val="en-GB" w:eastAsia="lt-LT"/>
        </w:rPr>
        <w:t>COMMENDATIONS</w:t>
      </w:r>
    </w:p>
    <w:p w14:paraId="4D0C54BC" w14:textId="77777777" w:rsidR="005D0FF7" w:rsidRPr="002D0027" w:rsidRDefault="005D0FF7" w:rsidP="00CF1D8A">
      <w:pPr>
        <w:spacing w:line="276" w:lineRule="auto"/>
        <w:rPr>
          <w:rFonts w:ascii="Arial" w:hAnsi="Arial" w:cs="Arial"/>
          <w:b/>
          <w:bCs/>
          <w:color w:val="136C73"/>
          <w:sz w:val="22"/>
          <w:szCs w:val="22"/>
          <w:lang w:val="en-GB" w:eastAsia="lt-LT"/>
        </w:rPr>
      </w:pPr>
    </w:p>
    <w:p w14:paraId="09F379FD" w14:textId="77777777" w:rsidR="00626369" w:rsidRDefault="00626369" w:rsidP="007347E7">
      <w:pPr>
        <w:widowControl w:val="0"/>
        <w:numPr>
          <w:ilvl w:val="3"/>
          <w:numId w:val="10"/>
        </w:numPr>
        <w:pBdr>
          <w:top w:val="nil"/>
          <w:left w:val="nil"/>
          <w:bottom w:val="nil"/>
          <w:right w:val="nil"/>
          <w:between w:val="nil"/>
        </w:pBdr>
        <w:tabs>
          <w:tab w:val="left" w:pos="719"/>
          <w:tab w:val="left" w:pos="721"/>
        </w:tabs>
        <w:spacing w:before="1" w:line="276" w:lineRule="auto"/>
        <w:ind w:left="721" w:right="4"/>
        <w:jc w:val="both"/>
        <w:rPr>
          <w:color w:val="000000"/>
        </w:rPr>
      </w:pPr>
      <w:r>
        <w:rPr>
          <w:rFonts w:ascii="Arial" w:eastAsia="Arial" w:hAnsi="Arial" w:cs="Arial"/>
          <w:color w:val="000000"/>
          <w:sz w:val="22"/>
          <w:szCs w:val="22"/>
        </w:rPr>
        <w:t>Most of the teachers and students are onsite that greatly improves the quality and effectiveness of teaching and learning. Faculty members are very approachable (e.g. there are social activities where students and faculty can meet informally).</w:t>
      </w:r>
    </w:p>
    <w:p w14:paraId="5C9BA0EC" w14:textId="77777777" w:rsidR="00626369" w:rsidRDefault="00626369" w:rsidP="007347E7">
      <w:pPr>
        <w:widowControl w:val="0"/>
        <w:numPr>
          <w:ilvl w:val="3"/>
          <w:numId w:val="10"/>
        </w:numPr>
        <w:pBdr>
          <w:top w:val="nil"/>
          <w:left w:val="nil"/>
          <w:bottom w:val="nil"/>
          <w:right w:val="nil"/>
          <w:between w:val="nil"/>
        </w:pBdr>
        <w:tabs>
          <w:tab w:val="left" w:pos="719"/>
          <w:tab w:val="left" w:pos="721"/>
        </w:tabs>
        <w:spacing w:line="276" w:lineRule="auto"/>
        <w:ind w:left="721" w:right="4"/>
        <w:jc w:val="both"/>
        <w:rPr>
          <w:color w:val="000000"/>
        </w:rPr>
      </w:pPr>
      <w:r>
        <w:rPr>
          <w:rFonts w:ascii="Arial" w:eastAsia="Arial" w:hAnsi="Arial" w:cs="Arial"/>
          <w:color w:val="000000"/>
          <w:sz w:val="22"/>
          <w:szCs w:val="22"/>
        </w:rPr>
        <w:t>Specific guidelines are developed to address the needs of students with disabilities. In addition, the university deserves praise for its extensive and intensive integration of students from war affected regions incl. such as counselling services and listening circles through the Centre of dialogue and conflict transformation.</w:t>
      </w:r>
    </w:p>
    <w:p w14:paraId="5979588C" w14:textId="77777777" w:rsidR="00626369" w:rsidRDefault="00626369" w:rsidP="007347E7">
      <w:pPr>
        <w:widowControl w:val="0"/>
        <w:numPr>
          <w:ilvl w:val="3"/>
          <w:numId w:val="10"/>
        </w:numPr>
        <w:pBdr>
          <w:top w:val="nil"/>
          <w:left w:val="nil"/>
          <w:bottom w:val="nil"/>
          <w:right w:val="nil"/>
          <w:between w:val="nil"/>
        </w:pBdr>
        <w:tabs>
          <w:tab w:val="left" w:pos="719"/>
          <w:tab w:val="left" w:pos="721"/>
        </w:tabs>
        <w:spacing w:line="276" w:lineRule="auto"/>
        <w:ind w:left="721" w:right="4"/>
        <w:jc w:val="both"/>
        <w:rPr>
          <w:color w:val="000000"/>
        </w:rPr>
      </w:pPr>
      <w:r>
        <w:rPr>
          <w:rFonts w:ascii="Arial" w:eastAsia="Arial" w:hAnsi="Arial" w:cs="Arial"/>
          <w:color w:val="000000"/>
          <w:sz w:val="22"/>
          <w:szCs w:val="22"/>
        </w:rPr>
        <w:t>LCC’s learning support systems including: (1) a preventive “WeCare” support system, including Student success centre and Student Life staff, helping students (esp. first-year students) who do not submit acceptable assignments, participate in class, or who struggle in areas of wellness; and (2) a one-semester, non-credit first-year Seminar where groups of 15 students meet weekly with upper-class mentors and instructors.</w:t>
      </w:r>
    </w:p>
    <w:p w14:paraId="33F40362" w14:textId="77777777" w:rsidR="005D0FF7" w:rsidRPr="002D0027" w:rsidRDefault="005D0FF7" w:rsidP="00CF1D8A">
      <w:pPr>
        <w:spacing w:line="276" w:lineRule="auto"/>
        <w:rPr>
          <w:rFonts w:ascii="Arial" w:hAnsi="Arial" w:cs="Arial"/>
          <w:b/>
          <w:bCs/>
          <w:color w:val="136C73"/>
          <w:sz w:val="22"/>
          <w:szCs w:val="22"/>
          <w:lang w:val="en-GB" w:eastAsia="lt-LT"/>
        </w:rPr>
      </w:pPr>
    </w:p>
    <w:p w14:paraId="33329162" w14:textId="77777777" w:rsidR="005D0FF7" w:rsidRPr="0084778A" w:rsidRDefault="005D0FF7" w:rsidP="00CF1D8A">
      <w:pPr>
        <w:spacing w:line="276" w:lineRule="auto"/>
        <w:rPr>
          <w:rFonts w:ascii="Arial" w:hAnsi="Arial" w:cs="Arial"/>
          <w:b/>
          <w:bCs/>
          <w:color w:val="5B0009"/>
          <w:sz w:val="22"/>
          <w:szCs w:val="22"/>
          <w:lang w:val="en-GB" w:eastAsia="lt-LT"/>
        </w:rPr>
      </w:pPr>
      <w:r w:rsidRPr="0084778A">
        <w:rPr>
          <w:rFonts w:ascii="Arial" w:hAnsi="Arial" w:cs="Arial"/>
          <w:b/>
          <w:bCs/>
          <w:color w:val="5B0009"/>
          <w:sz w:val="22"/>
          <w:szCs w:val="22"/>
          <w:lang w:val="en-GB" w:eastAsia="lt-LT"/>
        </w:rPr>
        <w:t>RECOMMENDATIONS</w:t>
      </w:r>
    </w:p>
    <w:p w14:paraId="118AA450"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0ECE5001" w14:textId="77777777" w:rsidR="005D0FF7" w:rsidRPr="0084778A"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84778A">
        <w:rPr>
          <w:rFonts w:ascii="Arial" w:eastAsia="Calibri" w:hAnsi="Arial" w:cs="Arial"/>
          <w:iCs/>
          <w:color w:val="5B0009"/>
          <w:sz w:val="22"/>
          <w:szCs w:val="22"/>
          <w:lang w:val="en-GB" w:eastAsia="lt-LT"/>
        </w:rPr>
        <w:t>For further improvement</w:t>
      </w:r>
    </w:p>
    <w:p w14:paraId="1BE00005"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39CF8B59" w14:textId="77777777" w:rsidR="00B836B3" w:rsidRDefault="00B836B3" w:rsidP="007347E7">
      <w:pPr>
        <w:widowControl w:val="0"/>
        <w:numPr>
          <w:ilvl w:val="0"/>
          <w:numId w:val="11"/>
        </w:numPr>
        <w:pBdr>
          <w:top w:val="nil"/>
          <w:left w:val="nil"/>
          <w:bottom w:val="nil"/>
          <w:right w:val="nil"/>
          <w:between w:val="nil"/>
        </w:pBdr>
        <w:tabs>
          <w:tab w:val="left" w:pos="719"/>
          <w:tab w:val="left" w:pos="721"/>
        </w:tabs>
        <w:spacing w:line="276" w:lineRule="auto"/>
        <w:ind w:left="721" w:right="4"/>
        <w:jc w:val="both"/>
        <w:rPr>
          <w:color w:val="000000"/>
        </w:rPr>
      </w:pPr>
      <w:r>
        <w:rPr>
          <w:rFonts w:ascii="Arial" w:eastAsia="Arial" w:hAnsi="Arial" w:cs="Arial"/>
          <w:color w:val="000000"/>
          <w:sz w:val="22"/>
          <w:szCs w:val="22"/>
        </w:rPr>
        <w:t>The programme is rather small in terms of student body. Management and administrative as well as learning and teaching processes need to be carefully planned to ensure the same level of quality of studies and overall programme sustainability in case student numbers in the programme significantly increase.</w:t>
      </w:r>
    </w:p>
    <w:p w14:paraId="6A219EAF" w14:textId="77777777" w:rsidR="00B836B3" w:rsidRDefault="00B836B3" w:rsidP="007347E7">
      <w:pPr>
        <w:widowControl w:val="0"/>
        <w:numPr>
          <w:ilvl w:val="0"/>
          <w:numId w:val="11"/>
        </w:numPr>
        <w:pBdr>
          <w:top w:val="nil"/>
          <w:left w:val="nil"/>
          <w:bottom w:val="nil"/>
          <w:right w:val="nil"/>
          <w:between w:val="nil"/>
        </w:pBdr>
        <w:tabs>
          <w:tab w:val="left" w:pos="719"/>
          <w:tab w:val="left" w:pos="721"/>
        </w:tabs>
        <w:spacing w:line="276" w:lineRule="auto"/>
        <w:ind w:left="721" w:right="4"/>
        <w:jc w:val="both"/>
        <w:rPr>
          <w:color w:val="000000"/>
        </w:rPr>
      </w:pPr>
      <w:r>
        <w:rPr>
          <w:rFonts w:ascii="Arial" w:eastAsia="Arial" w:hAnsi="Arial" w:cs="Arial"/>
          <w:color w:val="000000"/>
          <w:sz w:val="22"/>
          <w:szCs w:val="22"/>
        </w:rPr>
        <w:t>To ensure further opportunities for graduate education by creating second and maybe even third cycle programmes in the political science field.</w:t>
      </w:r>
    </w:p>
    <w:p w14:paraId="26D1991C" w14:textId="77777777" w:rsidR="00B836B3" w:rsidRDefault="00B836B3" w:rsidP="007347E7">
      <w:pPr>
        <w:widowControl w:val="0"/>
        <w:numPr>
          <w:ilvl w:val="0"/>
          <w:numId w:val="11"/>
        </w:numPr>
        <w:pBdr>
          <w:top w:val="nil"/>
          <w:left w:val="nil"/>
          <w:bottom w:val="nil"/>
          <w:right w:val="nil"/>
          <w:between w:val="nil"/>
        </w:pBdr>
        <w:tabs>
          <w:tab w:val="left" w:pos="719"/>
          <w:tab w:val="left" w:pos="721"/>
        </w:tabs>
        <w:spacing w:line="276" w:lineRule="auto"/>
        <w:ind w:left="721" w:right="4"/>
        <w:jc w:val="both"/>
        <w:rPr>
          <w:color w:val="000000"/>
        </w:rPr>
      </w:pPr>
      <w:r>
        <w:rPr>
          <w:rFonts w:ascii="Arial" w:eastAsia="Arial" w:hAnsi="Arial" w:cs="Arial"/>
          <w:color w:val="000000"/>
          <w:sz w:val="22"/>
          <w:szCs w:val="22"/>
        </w:rPr>
        <w:t>Increasing response rate of its surveys (e.g. graduate survey) or, instead, completely moving towards qualitative data collection methods to obtain higher quality data from respondents. Response rate improvement for surveys was also recommended in the previous evaluation report.</w:t>
      </w:r>
    </w:p>
    <w:p w14:paraId="51EB9279" w14:textId="77777777" w:rsidR="00B836B3" w:rsidRDefault="00B836B3" w:rsidP="007347E7">
      <w:pPr>
        <w:widowControl w:val="0"/>
        <w:numPr>
          <w:ilvl w:val="0"/>
          <w:numId w:val="11"/>
        </w:numPr>
        <w:pBdr>
          <w:top w:val="nil"/>
          <w:left w:val="nil"/>
          <w:bottom w:val="nil"/>
          <w:right w:val="nil"/>
          <w:between w:val="nil"/>
        </w:pBdr>
        <w:tabs>
          <w:tab w:val="left" w:pos="719"/>
          <w:tab w:val="left" w:pos="721"/>
        </w:tabs>
        <w:spacing w:line="276" w:lineRule="auto"/>
        <w:ind w:left="721" w:right="4"/>
        <w:jc w:val="both"/>
        <w:rPr>
          <w:color w:val="000000"/>
        </w:rPr>
      </w:pPr>
      <w:r>
        <w:rPr>
          <w:rFonts w:ascii="Arial" w:eastAsia="Arial" w:hAnsi="Arial" w:cs="Arial"/>
          <w:color w:val="000000"/>
          <w:sz w:val="22"/>
          <w:szCs w:val="22"/>
        </w:rPr>
        <w:t>Practical work elements in the programme could be further strengthened (e.g. stronger links with social partners with respect to ensure future employment of students; more internship (practicum) opportunities abroad).</w:t>
      </w:r>
    </w:p>
    <w:p w14:paraId="555F1ADA" w14:textId="77777777" w:rsidR="00B836B3" w:rsidRDefault="00B836B3" w:rsidP="007347E7">
      <w:pPr>
        <w:widowControl w:val="0"/>
        <w:numPr>
          <w:ilvl w:val="0"/>
          <w:numId w:val="11"/>
        </w:numPr>
        <w:pBdr>
          <w:top w:val="nil"/>
          <w:left w:val="nil"/>
          <w:bottom w:val="nil"/>
          <w:right w:val="nil"/>
          <w:between w:val="nil"/>
        </w:pBdr>
        <w:tabs>
          <w:tab w:val="left" w:pos="719"/>
          <w:tab w:val="left" w:pos="721"/>
        </w:tabs>
        <w:spacing w:line="276" w:lineRule="auto"/>
        <w:ind w:left="721" w:right="4"/>
        <w:jc w:val="both"/>
        <w:rPr>
          <w:color w:val="000000"/>
        </w:rPr>
      </w:pPr>
      <w:r>
        <w:rPr>
          <w:rFonts w:ascii="Arial" w:eastAsia="Arial" w:hAnsi="Arial" w:cs="Arial"/>
          <w:color w:val="000000"/>
          <w:sz w:val="22"/>
          <w:szCs w:val="22"/>
        </w:rPr>
        <w:t>Alumni community could be further strengthened by organising formal gatherings, reunions, etc. Also, consider creating an additional key performance indicator to measure satisfaction of social partners with university’s graduates.</w:t>
      </w:r>
    </w:p>
    <w:p w14:paraId="3C95F071" w14:textId="7D7D556C" w:rsidR="00B836B3" w:rsidRDefault="00B836B3" w:rsidP="007347E7">
      <w:pPr>
        <w:widowControl w:val="0"/>
        <w:numPr>
          <w:ilvl w:val="0"/>
          <w:numId w:val="11"/>
        </w:numPr>
        <w:pBdr>
          <w:top w:val="nil"/>
          <w:left w:val="nil"/>
          <w:bottom w:val="nil"/>
          <w:right w:val="nil"/>
          <w:between w:val="nil"/>
        </w:pBdr>
        <w:tabs>
          <w:tab w:val="left" w:pos="719"/>
          <w:tab w:val="left" w:pos="721"/>
        </w:tabs>
        <w:spacing w:line="276" w:lineRule="auto"/>
        <w:ind w:left="721" w:right="4"/>
        <w:jc w:val="both"/>
        <w:rPr>
          <w:color w:val="000000"/>
        </w:rPr>
        <w:sectPr w:rsidR="00B836B3" w:rsidSect="00B836B3">
          <w:pgSz w:w="11910" w:h="16840"/>
          <w:pgMar w:top="1340" w:right="425" w:bottom="760" w:left="1700" w:header="0" w:footer="568" w:gutter="0"/>
          <w:cols w:space="1296"/>
        </w:sectPr>
      </w:pPr>
      <w:r>
        <w:rPr>
          <w:rFonts w:ascii="Arial" w:eastAsia="Arial" w:hAnsi="Arial" w:cs="Arial"/>
          <w:color w:val="000000"/>
          <w:sz w:val="22"/>
          <w:szCs w:val="22"/>
        </w:rPr>
        <w:t>Pay more attention to the use of AI by students through active reinforcement of generative- AI task force recommendations and other university policies. This should also help limit cases of plagiarism that happen at the university.</w:t>
      </w:r>
    </w:p>
    <w:p w14:paraId="1E9FA003" w14:textId="42234120" w:rsidR="005D0FF7" w:rsidRPr="0084778A" w:rsidRDefault="005D0FF7" w:rsidP="007347E7">
      <w:pPr>
        <w:pStyle w:val="Heading2"/>
        <w:rPr>
          <w:rFonts w:ascii="Arial" w:hAnsi="Arial" w:cs="Arial"/>
          <w:color w:val="5B0009"/>
          <w:sz w:val="28"/>
          <w:szCs w:val="28"/>
        </w:rPr>
      </w:pPr>
      <w:r w:rsidRPr="0084778A">
        <w:rPr>
          <w:rFonts w:ascii="Arial" w:hAnsi="Arial" w:cs="Arial"/>
          <w:color w:val="5B0009"/>
          <w:sz w:val="28"/>
          <w:szCs w:val="28"/>
        </w:rPr>
        <w:lastRenderedPageBreak/>
        <w:t>AREA 5: CONCLUSIONS</w:t>
      </w:r>
    </w:p>
    <w:p w14:paraId="6CCA498F" w14:textId="77777777" w:rsidR="005D0FF7" w:rsidRPr="002D0027" w:rsidRDefault="005D0FF7" w:rsidP="005D0FF7">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605"/>
        <w:gridCol w:w="1746"/>
        <w:gridCol w:w="1606"/>
        <w:gridCol w:w="1606"/>
        <w:gridCol w:w="1606"/>
        <w:gridCol w:w="1606"/>
      </w:tblGrid>
      <w:tr w:rsidR="005D0FF7" w:rsidRPr="002D0027" w14:paraId="108F2FD9" w14:textId="77777777" w:rsidTr="00B836B3">
        <w:tc>
          <w:tcPr>
            <w:tcW w:w="1604" w:type="dxa"/>
            <w:vAlign w:val="center"/>
          </w:tcPr>
          <w:p w14:paraId="2774F52D" w14:textId="7AC36C34" w:rsidR="005D0FF7" w:rsidRPr="002D0027" w:rsidRDefault="005D0FF7" w:rsidP="00F50679">
            <w:pPr>
              <w:tabs>
                <w:tab w:val="left" w:pos="1298"/>
                <w:tab w:val="left" w:pos="1701"/>
                <w:tab w:val="left" w:pos="1985"/>
              </w:tabs>
              <w:jc w:val="center"/>
              <w:rPr>
                <w:rFonts w:ascii="Arial" w:hAnsi="Arial" w:cs="Arial"/>
                <w:b/>
                <w:bCs/>
                <w:iCs/>
                <w:sz w:val="22"/>
                <w:szCs w:val="22"/>
                <w:lang w:val="en-GB"/>
              </w:rPr>
            </w:pPr>
            <w:r w:rsidRPr="0097182D">
              <w:rPr>
                <w:rFonts w:ascii="Arial" w:hAnsi="Arial" w:cs="Arial"/>
                <w:b/>
                <w:bCs/>
                <w:iCs/>
                <w:color w:val="5B0009"/>
                <w:sz w:val="22"/>
                <w:szCs w:val="22"/>
                <w:lang w:val="en-GB"/>
              </w:rPr>
              <w:t>AREA 5</w:t>
            </w:r>
          </w:p>
        </w:tc>
        <w:tc>
          <w:tcPr>
            <w:tcW w:w="1745" w:type="dxa"/>
            <w:vAlign w:val="center"/>
          </w:tcPr>
          <w:p w14:paraId="4CEE8D7F" w14:textId="23E9356F" w:rsidR="005D0FF7" w:rsidRPr="0097182D" w:rsidRDefault="009E3F5C"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 xml:space="preserve">Unsatisfactory </w:t>
            </w:r>
            <w:r w:rsidR="005D0FF7" w:rsidRPr="0097182D">
              <w:rPr>
                <w:rFonts w:ascii="Arial" w:hAnsi="Arial" w:cs="Arial"/>
                <w:b/>
                <w:bCs/>
                <w:iCs/>
                <w:color w:val="5B0009"/>
                <w:sz w:val="22"/>
                <w:szCs w:val="22"/>
                <w:lang w:val="en-GB"/>
              </w:rPr>
              <w:t>- 1</w:t>
            </w:r>
          </w:p>
          <w:p w14:paraId="76B72C48"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6C2ABC9E"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Satisfactory - 2</w:t>
            </w:r>
          </w:p>
          <w:p w14:paraId="3E92D9F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22C15145"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 xml:space="preserve">Good - 3 </w:t>
            </w:r>
          </w:p>
          <w:p w14:paraId="6D578AC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52749FEE"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Very good - 4</w:t>
            </w:r>
          </w:p>
          <w:p w14:paraId="5F2855F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29778D4C" w14:textId="77777777" w:rsidR="005D0FF7" w:rsidRPr="002D0027" w:rsidRDefault="005D0FF7" w:rsidP="00F50679">
            <w:pPr>
              <w:tabs>
                <w:tab w:val="left" w:pos="1298"/>
                <w:tab w:val="left" w:pos="1701"/>
                <w:tab w:val="left" w:pos="1985"/>
              </w:tabs>
              <w:jc w:val="center"/>
              <w:rPr>
                <w:rFonts w:ascii="Arial" w:hAnsi="Arial" w:cs="Arial"/>
                <w:b/>
                <w:bCs/>
                <w:iCs/>
                <w:color w:val="136C73"/>
                <w:sz w:val="22"/>
                <w:szCs w:val="22"/>
                <w:lang w:val="en-GB"/>
              </w:rPr>
            </w:pPr>
            <w:r w:rsidRPr="0084778A">
              <w:rPr>
                <w:rFonts w:ascii="Arial" w:hAnsi="Arial" w:cs="Arial"/>
                <w:b/>
                <w:bCs/>
                <w:iCs/>
                <w:color w:val="5B0009"/>
                <w:sz w:val="22"/>
                <w:szCs w:val="22"/>
                <w:lang w:val="en-GB"/>
              </w:rPr>
              <w:t>Exceptional - 5</w:t>
            </w:r>
          </w:p>
          <w:p w14:paraId="6A7473E6"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072B15D4" w14:textId="77777777" w:rsidTr="00B836B3">
        <w:tc>
          <w:tcPr>
            <w:tcW w:w="1604" w:type="dxa"/>
            <w:vAlign w:val="center"/>
          </w:tcPr>
          <w:p w14:paraId="602B63E2"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First cycle</w:t>
            </w:r>
          </w:p>
        </w:tc>
        <w:tc>
          <w:tcPr>
            <w:tcW w:w="1745" w:type="dxa"/>
            <w:vAlign w:val="center"/>
          </w:tcPr>
          <w:p w14:paraId="7BA3BCF3"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5394AD0A"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09BF2EBB" w14:textId="2ED449E6" w:rsidR="005D0FF7" w:rsidRPr="002D0027" w:rsidRDefault="00E7453B"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0670641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0BCD45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5090280D" w14:textId="77777777" w:rsidR="005D0FF7" w:rsidRPr="002D0027" w:rsidRDefault="005D0FF7" w:rsidP="00CF1D8A">
      <w:pPr>
        <w:spacing w:line="276" w:lineRule="auto"/>
        <w:rPr>
          <w:rFonts w:ascii="Arial" w:hAnsi="Arial" w:cs="Arial"/>
          <w:b/>
          <w:bCs/>
          <w:color w:val="136C73"/>
          <w:sz w:val="22"/>
          <w:szCs w:val="22"/>
          <w:lang w:val="en-GB" w:eastAsia="lt-LT"/>
        </w:rPr>
      </w:pPr>
    </w:p>
    <w:p w14:paraId="455D517D" w14:textId="77777777" w:rsidR="005D0FF7" w:rsidRPr="0097182D" w:rsidRDefault="005D0FF7" w:rsidP="00CF1D8A">
      <w:pPr>
        <w:spacing w:line="276" w:lineRule="auto"/>
        <w:rPr>
          <w:rFonts w:ascii="Arial" w:hAnsi="Arial" w:cs="Arial"/>
          <w:b/>
          <w:bCs/>
          <w:i/>
          <w:color w:val="5B0009"/>
          <w:sz w:val="22"/>
          <w:szCs w:val="22"/>
          <w:lang w:val="en-GB" w:eastAsia="lt-LT"/>
        </w:rPr>
      </w:pPr>
      <w:r w:rsidRPr="0097182D">
        <w:rPr>
          <w:rFonts w:ascii="Arial" w:hAnsi="Arial" w:cs="Arial"/>
          <w:b/>
          <w:bCs/>
          <w:color w:val="5B0009"/>
          <w:sz w:val="22"/>
          <w:szCs w:val="22"/>
          <w:lang w:val="en-GB" w:eastAsia="lt-LT"/>
        </w:rPr>
        <w:t>COMMENDATIONS</w:t>
      </w:r>
    </w:p>
    <w:p w14:paraId="280C0F4A" w14:textId="77777777" w:rsidR="005D0FF7" w:rsidRPr="002D0027" w:rsidRDefault="005D0FF7" w:rsidP="00CF1D8A">
      <w:pPr>
        <w:spacing w:line="276" w:lineRule="auto"/>
        <w:rPr>
          <w:rFonts w:ascii="Arial" w:hAnsi="Arial" w:cs="Arial"/>
          <w:b/>
          <w:bCs/>
          <w:color w:val="136C73"/>
          <w:sz w:val="22"/>
          <w:szCs w:val="22"/>
          <w:lang w:val="en-GB" w:eastAsia="lt-LT"/>
        </w:rPr>
      </w:pPr>
    </w:p>
    <w:p w14:paraId="6FBFDA47" w14:textId="77777777" w:rsidR="00857763" w:rsidRDefault="00857763" w:rsidP="007347E7">
      <w:pPr>
        <w:widowControl w:val="0"/>
        <w:numPr>
          <w:ilvl w:val="3"/>
          <w:numId w:val="12"/>
        </w:numPr>
        <w:pBdr>
          <w:top w:val="nil"/>
          <w:left w:val="nil"/>
          <w:bottom w:val="nil"/>
          <w:right w:val="nil"/>
          <w:between w:val="nil"/>
        </w:pBdr>
        <w:tabs>
          <w:tab w:val="left" w:pos="719"/>
          <w:tab w:val="left" w:pos="721"/>
          <w:tab w:val="left" w:pos="9356"/>
        </w:tabs>
        <w:spacing w:line="276" w:lineRule="auto"/>
        <w:ind w:left="721" w:right="4"/>
        <w:jc w:val="both"/>
        <w:rPr>
          <w:color w:val="000000"/>
        </w:rPr>
      </w:pPr>
      <w:r>
        <w:rPr>
          <w:rFonts w:ascii="Arial" w:eastAsia="Arial" w:hAnsi="Arial" w:cs="Arial"/>
          <w:color w:val="000000"/>
          <w:sz w:val="22"/>
          <w:szCs w:val="22"/>
        </w:rPr>
        <w:t>The LCC IRD is characterized by an esprit de corps amongst staff which contributes positively to the coherence of the study programme. Several staff members have the knowledge and skills to bridge the discipline and professional life to which the programme may prepare.</w:t>
      </w:r>
    </w:p>
    <w:p w14:paraId="2E25C284" w14:textId="77777777" w:rsidR="00857763" w:rsidRDefault="00857763" w:rsidP="007347E7">
      <w:pPr>
        <w:widowControl w:val="0"/>
        <w:numPr>
          <w:ilvl w:val="3"/>
          <w:numId w:val="12"/>
        </w:numPr>
        <w:pBdr>
          <w:top w:val="nil"/>
          <w:left w:val="nil"/>
          <w:bottom w:val="nil"/>
          <w:right w:val="nil"/>
          <w:between w:val="nil"/>
        </w:pBdr>
        <w:tabs>
          <w:tab w:val="left" w:pos="719"/>
          <w:tab w:val="left" w:pos="9356"/>
        </w:tabs>
        <w:spacing w:line="251" w:lineRule="auto"/>
        <w:ind w:left="719" w:right="4" w:hanging="358"/>
        <w:jc w:val="both"/>
        <w:rPr>
          <w:color w:val="000000"/>
        </w:rPr>
      </w:pPr>
      <w:r>
        <w:rPr>
          <w:rFonts w:ascii="Arial" w:eastAsia="Arial" w:hAnsi="Arial" w:cs="Arial"/>
          <w:color w:val="000000"/>
          <w:sz w:val="22"/>
          <w:szCs w:val="22"/>
        </w:rPr>
        <w:t>The teaching staff has a balanced age and gender base.</w:t>
      </w:r>
    </w:p>
    <w:p w14:paraId="79A40B01" w14:textId="77777777" w:rsidR="00857763" w:rsidRDefault="00857763" w:rsidP="007347E7">
      <w:pPr>
        <w:widowControl w:val="0"/>
        <w:numPr>
          <w:ilvl w:val="3"/>
          <w:numId w:val="12"/>
        </w:numPr>
        <w:pBdr>
          <w:top w:val="nil"/>
          <w:left w:val="nil"/>
          <w:bottom w:val="nil"/>
          <w:right w:val="nil"/>
          <w:between w:val="nil"/>
        </w:pBdr>
        <w:tabs>
          <w:tab w:val="left" w:pos="719"/>
          <w:tab w:val="left" w:pos="721"/>
          <w:tab w:val="left" w:pos="9356"/>
        </w:tabs>
        <w:spacing w:before="40" w:line="276" w:lineRule="auto"/>
        <w:ind w:left="721" w:right="4"/>
        <w:jc w:val="both"/>
        <w:rPr>
          <w:color w:val="000000"/>
        </w:rPr>
      </w:pPr>
      <w:r>
        <w:rPr>
          <w:rFonts w:ascii="Arial" w:eastAsia="Arial" w:hAnsi="Arial" w:cs="Arial"/>
          <w:color w:val="000000"/>
          <w:sz w:val="22"/>
          <w:szCs w:val="22"/>
        </w:rPr>
        <w:t>The student-faculty ratio is very good for BA studies, allowing students the attention they need (which is particularly important given the composition of the student body, in which many are coming from war-torn countries).</w:t>
      </w:r>
    </w:p>
    <w:p w14:paraId="18C9CA36" w14:textId="77777777" w:rsidR="005D0FF7" w:rsidRPr="002D0027" w:rsidRDefault="005D0FF7" w:rsidP="00CF1D8A">
      <w:pPr>
        <w:spacing w:line="276" w:lineRule="auto"/>
        <w:rPr>
          <w:rFonts w:ascii="Arial" w:hAnsi="Arial" w:cs="Arial"/>
          <w:b/>
          <w:bCs/>
          <w:color w:val="136C73"/>
          <w:sz w:val="22"/>
          <w:szCs w:val="22"/>
          <w:lang w:val="en-GB" w:eastAsia="lt-LT"/>
        </w:rPr>
      </w:pPr>
    </w:p>
    <w:p w14:paraId="105F2707" w14:textId="77777777" w:rsidR="005D0FF7" w:rsidRPr="0097182D" w:rsidRDefault="005D0FF7" w:rsidP="00CF1D8A">
      <w:pPr>
        <w:spacing w:line="276" w:lineRule="auto"/>
        <w:rPr>
          <w:rFonts w:ascii="Arial" w:hAnsi="Arial" w:cs="Arial"/>
          <w:b/>
          <w:bCs/>
          <w:color w:val="5B0009"/>
          <w:sz w:val="22"/>
          <w:szCs w:val="22"/>
          <w:lang w:val="en-GB" w:eastAsia="lt-LT"/>
        </w:rPr>
      </w:pPr>
      <w:r w:rsidRPr="0097182D">
        <w:rPr>
          <w:rFonts w:ascii="Arial" w:hAnsi="Arial" w:cs="Arial"/>
          <w:b/>
          <w:bCs/>
          <w:color w:val="5B0009"/>
          <w:sz w:val="22"/>
          <w:szCs w:val="22"/>
          <w:lang w:val="en-GB" w:eastAsia="lt-LT"/>
        </w:rPr>
        <w:t>RECOMMENDATIONS</w:t>
      </w:r>
    </w:p>
    <w:p w14:paraId="2D68EDDE" w14:textId="77777777" w:rsidR="005D0FF7" w:rsidRPr="002D0027" w:rsidRDefault="005D0FF7" w:rsidP="00CF1D8A">
      <w:pPr>
        <w:tabs>
          <w:tab w:val="left" w:pos="1298"/>
          <w:tab w:val="left" w:pos="1985"/>
        </w:tabs>
        <w:spacing w:line="276" w:lineRule="auto"/>
        <w:jc w:val="both"/>
        <w:rPr>
          <w:rFonts w:ascii="Arial" w:eastAsia="Calibri" w:hAnsi="Arial" w:cs="Arial"/>
          <w:iCs/>
          <w:color w:val="136C73"/>
          <w:sz w:val="22"/>
          <w:szCs w:val="22"/>
          <w:lang w:val="en-GB" w:eastAsia="lt-LT"/>
        </w:rPr>
      </w:pPr>
    </w:p>
    <w:p w14:paraId="2D7A2B93" w14:textId="77777777" w:rsidR="005D0FF7" w:rsidRPr="0097182D"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97182D">
        <w:rPr>
          <w:rFonts w:ascii="Arial" w:eastAsia="Calibri" w:hAnsi="Arial" w:cs="Arial"/>
          <w:iCs/>
          <w:color w:val="5B0009"/>
          <w:sz w:val="22"/>
          <w:szCs w:val="22"/>
          <w:lang w:val="en-GB" w:eastAsia="lt-LT"/>
        </w:rPr>
        <w:t>To address shortcomings</w:t>
      </w:r>
    </w:p>
    <w:p w14:paraId="42E67CA5"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0194854E" w14:textId="77777777" w:rsidR="009650FB" w:rsidRDefault="009650FB" w:rsidP="007347E7">
      <w:pPr>
        <w:widowControl w:val="0"/>
        <w:numPr>
          <w:ilvl w:val="0"/>
          <w:numId w:val="13"/>
        </w:numPr>
        <w:pBdr>
          <w:top w:val="nil"/>
          <w:left w:val="nil"/>
          <w:bottom w:val="nil"/>
          <w:right w:val="nil"/>
          <w:between w:val="nil"/>
        </w:pBdr>
        <w:tabs>
          <w:tab w:val="left" w:pos="719"/>
          <w:tab w:val="left" w:pos="721"/>
        </w:tabs>
        <w:spacing w:line="276" w:lineRule="auto"/>
        <w:ind w:left="721" w:right="4"/>
        <w:jc w:val="both"/>
        <w:rPr>
          <w:color w:val="000000"/>
        </w:rPr>
      </w:pPr>
      <w:r>
        <w:rPr>
          <w:rFonts w:ascii="Arial" w:eastAsia="Arial" w:hAnsi="Arial" w:cs="Arial"/>
          <w:color w:val="000000"/>
          <w:sz w:val="22"/>
          <w:szCs w:val="22"/>
        </w:rPr>
        <w:t>To consolidate and strengthen further the ongoing efforts in building core specialisation in terms of LCC-based research.</w:t>
      </w:r>
    </w:p>
    <w:p w14:paraId="35A92314" w14:textId="77777777" w:rsidR="005D0FF7" w:rsidRPr="002D0027" w:rsidRDefault="005D0FF7" w:rsidP="007347E7">
      <w:pPr>
        <w:tabs>
          <w:tab w:val="left" w:pos="1298"/>
          <w:tab w:val="left" w:pos="1985"/>
        </w:tabs>
        <w:spacing w:line="276" w:lineRule="auto"/>
        <w:ind w:right="4"/>
        <w:jc w:val="both"/>
        <w:rPr>
          <w:rFonts w:ascii="Arial" w:eastAsia="Calibri" w:hAnsi="Arial" w:cs="Arial"/>
          <w:iCs/>
          <w:sz w:val="22"/>
          <w:szCs w:val="22"/>
          <w:lang w:val="en-GB" w:eastAsia="lt-LT"/>
        </w:rPr>
      </w:pPr>
    </w:p>
    <w:p w14:paraId="34B3919B" w14:textId="77777777" w:rsidR="005D0FF7" w:rsidRPr="0097182D" w:rsidRDefault="005D0FF7" w:rsidP="007347E7">
      <w:pPr>
        <w:tabs>
          <w:tab w:val="left" w:pos="1298"/>
          <w:tab w:val="left" w:pos="1985"/>
        </w:tabs>
        <w:spacing w:line="276" w:lineRule="auto"/>
        <w:ind w:right="4"/>
        <w:jc w:val="both"/>
        <w:rPr>
          <w:rFonts w:ascii="Arial" w:eastAsia="Calibri" w:hAnsi="Arial" w:cs="Arial"/>
          <w:iCs/>
          <w:color w:val="5B0009"/>
          <w:sz w:val="22"/>
          <w:szCs w:val="22"/>
          <w:lang w:val="en-GB" w:eastAsia="lt-LT"/>
        </w:rPr>
      </w:pPr>
      <w:r w:rsidRPr="0097182D">
        <w:rPr>
          <w:rFonts w:ascii="Arial" w:eastAsia="Calibri" w:hAnsi="Arial" w:cs="Arial"/>
          <w:iCs/>
          <w:color w:val="5B0009"/>
          <w:sz w:val="22"/>
          <w:szCs w:val="22"/>
          <w:lang w:val="en-GB" w:eastAsia="lt-LT"/>
        </w:rPr>
        <w:t>For further improvement</w:t>
      </w:r>
    </w:p>
    <w:p w14:paraId="67E5AAE4" w14:textId="77777777" w:rsidR="005D0FF7" w:rsidRPr="002D0027" w:rsidRDefault="005D0FF7" w:rsidP="007347E7">
      <w:pPr>
        <w:tabs>
          <w:tab w:val="left" w:pos="1298"/>
          <w:tab w:val="left" w:pos="1985"/>
        </w:tabs>
        <w:spacing w:line="276" w:lineRule="auto"/>
        <w:ind w:right="4"/>
        <w:jc w:val="both"/>
        <w:rPr>
          <w:rFonts w:ascii="Arial" w:eastAsia="Calibri" w:hAnsi="Arial" w:cs="Arial"/>
          <w:iCs/>
          <w:sz w:val="22"/>
          <w:szCs w:val="22"/>
          <w:lang w:val="en-GB" w:eastAsia="lt-LT"/>
        </w:rPr>
      </w:pPr>
    </w:p>
    <w:p w14:paraId="59CFDBEA" w14:textId="77777777" w:rsidR="0005088C" w:rsidRDefault="0005088C" w:rsidP="007347E7">
      <w:pPr>
        <w:widowControl w:val="0"/>
        <w:numPr>
          <w:ilvl w:val="0"/>
          <w:numId w:val="14"/>
        </w:numPr>
        <w:pBdr>
          <w:top w:val="nil"/>
          <w:left w:val="nil"/>
          <w:bottom w:val="nil"/>
          <w:right w:val="nil"/>
          <w:between w:val="nil"/>
        </w:pBdr>
        <w:tabs>
          <w:tab w:val="left" w:pos="719"/>
          <w:tab w:val="left" w:pos="721"/>
        </w:tabs>
        <w:spacing w:before="1" w:line="276" w:lineRule="auto"/>
        <w:ind w:left="721" w:right="4"/>
        <w:jc w:val="both"/>
        <w:rPr>
          <w:color w:val="000000"/>
        </w:rPr>
      </w:pPr>
      <w:r>
        <w:rPr>
          <w:rFonts w:ascii="Arial" w:eastAsia="Arial" w:hAnsi="Arial" w:cs="Arial"/>
          <w:color w:val="000000"/>
          <w:sz w:val="22"/>
          <w:szCs w:val="22"/>
        </w:rPr>
        <w:t>To develop sustainable research networks by engaging external funding from different sources.</w:t>
      </w:r>
    </w:p>
    <w:p w14:paraId="16348876" w14:textId="34369C52" w:rsidR="0005088C" w:rsidRDefault="0005088C" w:rsidP="007347E7">
      <w:pPr>
        <w:widowControl w:val="0"/>
        <w:numPr>
          <w:ilvl w:val="0"/>
          <w:numId w:val="14"/>
        </w:numPr>
        <w:pBdr>
          <w:top w:val="nil"/>
          <w:left w:val="nil"/>
          <w:bottom w:val="nil"/>
          <w:right w:val="nil"/>
          <w:between w:val="nil"/>
        </w:pBdr>
        <w:tabs>
          <w:tab w:val="left" w:pos="719"/>
          <w:tab w:val="left" w:pos="721"/>
        </w:tabs>
        <w:spacing w:before="1" w:line="276" w:lineRule="auto"/>
        <w:ind w:left="721" w:right="4"/>
        <w:jc w:val="both"/>
        <w:rPr>
          <w:color w:val="000000"/>
        </w:rPr>
        <w:sectPr w:rsidR="0005088C" w:rsidSect="0005088C">
          <w:pgSz w:w="11910" w:h="16840"/>
          <w:pgMar w:top="1040" w:right="425" w:bottom="760" w:left="1700" w:header="0" w:footer="568" w:gutter="0"/>
          <w:cols w:space="1296"/>
        </w:sectPr>
      </w:pPr>
      <w:r>
        <w:rPr>
          <w:rFonts w:ascii="Arial" w:eastAsia="Arial" w:hAnsi="Arial" w:cs="Arial"/>
          <w:color w:val="000000"/>
          <w:sz w:val="22"/>
          <w:szCs w:val="22"/>
        </w:rPr>
        <w:t>To grow the international research base and networks on the specific academic niche that is being developed by the academic staff of the International Relations and Development programme</w:t>
      </w:r>
      <w:r w:rsidR="007347E7">
        <w:rPr>
          <w:rFonts w:ascii="Arial" w:eastAsia="Arial" w:hAnsi="Arial" w:cs="Arial"/>
          <w:color w:val="000000"/>
          <w:sz w:val="22"/>
          <w:szCs w:val="22"/>
        </w:rPr>
        <w:t>.</w:t>
      </w:r>
    </w:p>
    <w:p w14:paraId="400E90D0" w14:textId="08FF7917" w:rsidR="005D0FF7" w:rsidRPr="0097182D" w:rsidRDefault="005D0FF7" w:rsidP="007347E7">
      <w:pPr>
        <w:pStyle w:val="Heading2"/>
        <w:rPr>
          <w:rFonts w:ascii="Arial" w:hAnsi="Arial" w:cs="Arial"/>
          <w:color w:val="5B0009"/>
          <w:sz w:val="28"/>
          <w:szCs w:val="28"/>
        </w:rPr>
      </w:pPr>
      <w:r w:rsidRPr="0097182D">
        <w:rPr>
          <w:rFonts w:ascii="Arial" w:hAnsi="Arial" w:cs="Arial"/>
          <w:color w:val="5B0009"/>
          <w:sz w:val="28"/>
          <w:szCs w:val="28"/>
        </w:rPr>
        <w:lastRenderedPageBreak/>
        <w:t>AREA 6: CONCLUSIONS</w:t>
      </w:r>
    </w:p>
    <w:p w14:paraId="09D664B1" w14:textId="77777777" w:rsidR="005D0FF7" w:rsidRPr="002D0027" w:rsidRDefault="005D0FF7" w:rsidP="005D0FF7">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605"/>
        <w:gridCol w:w="1746"/>
        <w:gridCol w:w="1606"/>
        <w:gridCol w:w="1606"/>
        <w:gridCol w:w="1606"/>
        <w:gridCol w:w="1606"/>
      </w:tblGrid>
      <w:tr w:rsidR="005D0FF7" w:rsidRPr="002D0027" w14:paraId="3ECC6C86" w14:textId="77777777" w:rsidTr="0005088C">
        <w:tc>
          <w:tcPr>
            <w:tcW w:w="1604" w:type="dxa"/>
            <w:vAlign w:val="center"/>
          </w:tcPr>
          <w:p w14:paraId="00E187B6" w14:textId="495F0FF5" w:rsidR="005D0FF7" w:rsidRPr="002D0027" w:rsidRDefault="005D0FF7" w:rsidP="00F50679">
            <w:pPr>
              <w:tabs>
                <w:tab w:val="left" w:pos="1298"/>
                <w:tab w:val="left" w:pos="1701"/>
                <w:tab w:val="left" w:pos="1985"/>
              </w:tabs>
              <w:jc w:val="center"/>
              <w:rPr>
                <w:rFonts w:ascii="Arial" w:hAnsi="Arial" w:cs="Arial"/>
                <w:b/>
                <w:bCs/>
                <w:iCs/>
                <w:sz w:val="22"/>
                <w:szCs w:val="22"/>
                <w:lang w:val="en-GB"/>
              </w:rPr>
            </w:pPr>
            <w:r w:rsidRPr="0097182D">
              <w:rPr>
                <w:rFonts w:ascii="Arial" w:hAnsi="Arial" w:cs="Arial"/>
                <w:b/>
                <w:bCs/>
                <w:iCs/>
                <w:color w:val="5B0009"/>
                <w:sz w:val="22"/>
                <w:szCs w:val="22"/>
                <w:lang w:val="en-GB"/>
              </w:rPr>
              <w:t>AREA 6</w:t>
            </w:r>
          </w:p>
        </w:tc>
        <w:tc>
          <w:tcPr>
            <w:tcW w:w="1745" w:type="dxa"/>
            <w:vAlign w:val="center"/>
          </w:tcPr>
          <w:p w14:paraId="67200770" w14:textId="3B730834" w:rsidR="005D0FF7" w:rsidRPr="0097182D" w:rsidRDefault="009E3F5C"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 xml:space="preserve">Unsatisfactory </w:t>
            </w:r>
            <w:r w:rsidR="005D0FF7" w:rsidRPr="0097182D">
              <w:rPr>
                <w:rFonts w:ascii="Arial" w:hAnsi="Arial" w:cs="Arial"/>
                <w:b/>
                <w:bCs/>
                <w:iCs/>
                <w:color w:val="5B0009"/>
                <w:sz w:val="22"/>
                <w:szCs w:val="22"/>
                <w:lang w:val="en-GB"/>
              </w:rPr>
              <w:t>- 1</w:t>
            </w:r>
          </w:p>
          <w:p w14:paraId="52CA47FA"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35382387"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Satisfactory - 2</w:t>
            </w:r>
          </w:p>
          <w:p w14:paraId="45B7C67D"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36467816"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 xml:space="preserve">Good - 3 </w:t>
            </w:r>
          </w:p>
          <w:p w14:paraId="4879B331"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7FDC3869"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Very good - 4</w:t>
            </w:r>
          </w:p>
          <w:p w14:paraId="3E6D1DA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7B16DC0A"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Exceptional - 5</w:t>
            </w:r>
          </w:p>
          <w:p w14:paraId="37046611"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6C69212A" w14:textId="77777777" w:rsidTr="0005088C">
        <w:tc>
          <w:tcPr>
            <w:tcW w:w="1604" w:type="dxa"/>
            <w:vAlign w:val="center"/>
          </w:tcPr>
          <w:p w14:paraId="436C1C0F" w14:textId="77777777" w:rsidR="005D0FF7" w:rsidRPr="002D0027" w:rsidRDefault="005D0FF7" w:rsidP="00F50679">
            <w:pPr>
              <w:tabs>
                <w:tab w:val="left" w:pos="1298"/>
                <w:tab w:val="left" w:pos="1701"/>
                <w:tab w:val="left" w:pos="1985"/>
              </w:tabs>
              <w:jc w:val="center"/>
              <w:rPr>
                <w:rFonts w:ascii="Arial" w:hAnsi="Arial" w:cs="Arial"/>
                <w:b/>
                <w:bCs/>
                <w:iCs/>
                <w:color w:val="136C73"/>
                <w:sz w:val="22"/>
                <w:szCs w:val="22"/>
                <w:lang w:val="en-GB"/>
              </w:rPr>
            </w:pPr>
            <w:r w:rsidRPr="0097182D">
              <w:rPr>
                <w:rFonts w:ascii="Arial" w:hAnsi="Arial" w:cs="Arial"/>
                <w:b/>
                <w:bCs/>
                <w:iCs/>
                <w:color w:val="5B0009"/>
                <w:sz w:val="22"/>
                <w:szCs w:val="22"/>
                <w:lang w:val="en-GB"/>
              </w:rPr>
              <w:t>First cycle</w:t>
            </w:r>
          </w:p>
        </w:tc>
        <w:tc>
          <w:tcPr>
            <w:tcW w:w="1745" w:type="dxa"/>
            <w:vAlign w:val="center"/>
          </w:tcPr>
          <w:p w14:paraId="257D3AF3"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504B4B6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73988110"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3C9C2A10" w14:textId="59F4B55D" w:rsidR="005D0FF7" w:rsidRPr="002D0027" w:rsidRDefault="00C42DD1"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4E068D5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5445F951" w14:textId="77777777" w:rsidR="005D0FF7" w:rsidRPr="002D0027" w:rsidRDefault="005D0FF7" w:rsidP="00CF1D8A">
      <w:pPr>
        <w:spacing w:line="276" w:lineRule="auto"/>
        <w:rPr>
          <w:rFonts w:ascii="Arial" w:hAnsi="Arial" w:cs="Arial"/>
          <w:b/>
          <w:bCs/>
          <w:color w:val="136C73"/>
          <w:sz w:val="22"/>
          <w:szCs w:val="22"/>
          <w:lang w:val="en-GB" w:eastAsia="lt-LT"/>
        </w:rPr>
      </w:pPr>
    </w:p>
    <w:p w14:paraId="1B7A879F" w14:textId="77777777" w:rsidR="005D0FF7" w:rsidRPr="0097182D" w:rsidRDefault="005D0FF7" w:rsidP="00CF1D8A">
      <w:pPr>
        <w:spacing w:line="276" w:lineRule="auto"/>
        <w:rPr>
          <w:rFonts w:ascii="Arial" w:hAnsi="Arial" w:cs="Arial"/>
          <w:b/>
          <w:bCs/>
          <w:i/>
          <w:color w:val="5B0009"/>
          <w:sz w:val="22"/>
          <w:szCs w:val="22"/>
          <w:lang w:val="en-GB" w:eastAsia="lt-LT"/>
        </w:rPr>
      </w:pPr>
      <w:r w:rsidRPr="0097182D">
        <w:rPr>
          <w:rFonts w:ascii="Arial" w:hAnsi="Arial" w:cs="Arial"/>
          <w:b/>
          <w:bCs/>
          <w:color w:val="5B0009"/>
          <w:sz w:val="22"/>
          <w:szCs w:val="22"/>
          <w:lang w:val="en-GB" w:eastAsia="lt-LT"/>
        </w:rPr>
        <w:t>COMMENDATIONS</w:t>
      </w:r>
    </w:p>
    <w:p w14:paraId="46B1A784" w14:textId="77777777" w:rsidR="005D0FF7" w:rsidRPr="002D0027" w:rsidRDefault="005D0FF7" w:rsidP="00CF1D8A">
      <w:pPr>
        <w:spacing w:line="276" w:lineRule="auto"/>
        <w:rPr>
          <w:rFonts w:ascii="Arial" w:hAnsi="Arial" w:cs="Arial"/>
          <w:b/>
          <w:bCs/>
          <w:color w:val="136C73"/>
          <w:sz w:val="22"/>
          <w:szCs w:val="22"/>
          <w:lang w:val="en-GB" w:eastAsia="lt-LT"/>
        </w:rPr>
      </w:pPr>
    </w:p>
    <w:p w14:paraId="633EE0B3" w14:textId="77777777" w:rsidR="00717974" w:rsidRDefault="00717974" w:rsidP="007347E7">
      <w:pPr>
        <w:widowControl w:val="0"/>
        <w:numPr>
          <w:ilvl w:val="3"/>
          <w:numId w:val="15"/>
        </w:numPr>
        <w:pBdr>
          <w:top w:val="nil"/>
          <w:left w:val="nil"/>
          <w:bottom w:val="nil"/>
          <w:right w:val="nil"/>
          <w:between w:val="nil"/>
        </w:pBdr>
        <w:tabs>
          <w:tab w:val="left" w:pos="719"/>
          <w:tab w:val="left" w:pos="721"/>
        </w:tabs>
        <w:ind w:left="721" w:right="4"/>
        <w:jc w:val="both"/>
        <w:rPr>
          <w:color w:val="000000"/>
        </w:rPr>
      </w:pPr>
      <w:r>
        <w:rPr>
          <w:rFonts w:ascii="Arial" w:eastAsia="Arial" w:hAnsi="Arial" w:cs="Arial"/>
          <w:color w:val="000000"/>
          <w:sz w:val="22"/>
          <w:szCs w:val="22"/>
        </w:rPr>
        <w:t>LCC leadership demonstrates strong fundraising efforts, enabling capital development, including new building construction, and supporting an extensive scholarship system (both merit-based and need-based).</w:t>
      </w:r>
    </w:p>
    <w:p w14:paraId="7E3F1C26" w14:textId="77777777" w:rsidR="00717974" w:rsidRDefault="00717974" w:rsidP="007347E7">
      <w:pPr>
        <w:widowControl w:val="0"/>
        <w:numPr>
          <w:ilvl w:val="3"/>
          <w:numId w:val="15"/>
        </w:numPr>
        <w:pBdr>
          <w:top w:val="nil"/>
          <w:left w:val="nil"/>
          <w:bottom w:val="nil"/>
          <w:right w:val="nil"/>
          <w:between w:val="nil"/>
        </w:pBdr>
        <w:tabs>
          <w:tab w:val="left" w:pos="719"/>
          <w:tab w:val="left" w:pos="721"/>
        </w:tabs>
        <w:spacing w:before="3"/>
        <w:ind w:left="721" w:right="4"/>
        <w:jc w:val="both"/>
        <w:rPr>
          <w:color w:val="000000"/>
        </w:rPr>
      </w:pPr>
      <w:r>
        <w:rPr>
          <w:rFonts w:ascii="Arial" w:eastAsia="Arial" w:hAnsi="Arial" w:cs="Arial"/>
          <w:color w:val="000000"/>
          <w:sz w:val="22"/>
          <w:szCs w:val="22"/>
        </w:rPr>
        <w:t>The campus offers multiple, albeit small, spaces for student group work and social interaction.</w:t>
      </w:r>
    </w:p>
    <w:p w14:paraId="5627D7F0" w14:textId="77777777" w:rsidR="00717974" w:rsidRDefault="00717974" w:rsidP="007347E7">
      <w:pPr>
        <w:widowControl w:val="0"/>
        <w:numPr>
          <w:ilvl w:val="3"/>
          <w:numId w:val="15"/>
        </w:numPr>
        <w:pBdr>
          <w:top w:val="nil"/>
          <w:left w:val="nil"/>
          <w:bottom w:val="nil"/>
          <w:right w:val="nil"/>
          <w:between w:val="nil"/>
        </w:pBdr>
        <w:tabs>
          <w:tab w:val="left" w:pos="719"/>
          <w:tab w:val="left" w:pos="721"/>
        </w:tabs>
        <w:ind w:left="721" w:right="4"/>
        <w:jc w:val="both"/>
        <w:rPr>
          <w:color w:val="000000"/>
        </w:rPr>
      </w:pPr>
      <w:r>
        <w:rPr>
          <w:rFonts w:ascii="Arial" w:eastAsia="Arial" w:hAnsi="Arial" w:cs="Arial"/>
          <w:color w:val="000000"/>
          <w:sz w:val="22"/>
          <w:szCs w:val="22"/>
        </w:rPr>
        <w:t>High-achieving students and distinguished alumni are prominently showcased throughout campus buildings through exhibitions, mural displays, and other forms of recognition.</w:t>
      </w:r>
    </w:p>
    <w:p w14:paraId="7ED4B860" w14:textId="77777777" w:rsidR="005D0FF7" w:rsidRPr="002D0027" w:rsidRDefault="005D0FF7" w:rsidP="007347E7">
      <w:pPr>
        <w:spacing w:line="276" w:lineRule="auto"/>
        <w:ind w:right="4"/>
        <w:jc w:val="both"/>
        <w:rPr>
          <w:rFonts w:ascii="Arial" w:hAnsi="Arial" w:cs="Arial"/>
          <w:b/>
          <w:bCs/>
          <w:color w:val="136C73"/>
          <w:sz w:val="22"/>
          <w:szCs w:val="22"/>
          <w:lang w:val="en-GB" w:eastAsia="lt-LT"/>
        </w:rPr>
      </w:pPr>
    </w:p>
    <w:p w14:paraId="41B22A4B" w14:textId="77777777" w:rsidR="005D0FF7" w:rsidRPr="0097182D" w:rsidRDefault="005D0FF7" w:rsidP="007347E7">
      <w:pPr>
        <w:spacing w:line="276" w:lineRule="auto"/>
        <w:ind w:right="4"/>
        <w:jc w:val="both"/>
        <w:rPr>
          <w:rFonts w:ascii="Arial" w:hAnsi="Arial" w:cs="Arial"/>
          <w:b/>
          <w:bCs/>
          <w:color w:val="5B0009"/>
          <w:sz w:val="22"/>
          <w:szCs w:val="22"/>
          <w:lang w:val="en-GB" w:eastAsia="lt-LT"/>
        </w:rPr>
      </w:pPr>
      <w:r w:rsidRPr="0097182D">
        <w:rPr>
          <w:rFonts w:ascii="Arial" w:hAnsi="Arial" w:cs="Arial"/>
          <w:b/>
          <w:bCs/>
          <w:color w:val="5B0009"/>
          <w:sz w:val="22"/>
          <w:szCs w:val="22"/>
          <w:lang w:val="en-GB" w:eastAsia="lt-LT"/>
        </w:rPr>
        <w:t>RECOMMENDATIONS</w:t>
      </w:r>
    </w:p>
    <w:p w14:paraId="12BC37F5" w14:textId="77777777" w:rsidR="005D0FF7" w:rsidRPr="002D0027" w:rsidRDefault="005D0FF7" w:rsidP="007347E7">
      <w:pPr>
        <w:tabs>
          <w:tab w:val="left" w:pos="1298"/>
          <w:tab w:val="left" w:pos="1985"/>
        </w:tabs>
        <w:spacing w:line="276" w:lineRule="auto"/>
        <w:ind w:right="4"/>
        <w:jc w:val="both"/>
        <w:rPr>
          <w:rFonts w:ascii="Arial" w:eastAsia="Calibri" w:hAnsi="Arial" w:cs="Arial"/>
          <w:iCs/>
          <w:sz w:val="22"/>
          <w:szCs w:val="22"/>
          <w:lang w:val="en-GB" w:eastAsia="lt-LT"/>
        </w:rPr>
      </w:pPr>
    </w:p>
    <w:p w14:paraId="59BB621B" w14:textId="77777777" w:rsidR="005D0FF7" w:rsidRPr="0097182D" w:rsidRDefault="005D0FF7" w:rsidP="007347E7">
      <w:pPr>
        <w:tabs>
          <w:tab w:val="left" w:pos="1298"/>
          <w:tab w:val="left" w:pos="1985"/>
        </w:tabs>
        <w:spacing w:line="276" w:lineRule="auto"/>
        <w:ind w:right="4"/>
        <w:jc w:val="both"/>
        <w:rPr>
          <w:rFonts w:ascii="Arial" w:eastAsia="Calibri" w:hAnsi="Arial" w:cs="Arial"/>
          <w:iCs/>
          <w:color w:val="5B0009"/>
          <w:sz w:val="22"/>
          <w:szCs w:val="22"/>
          <w:lang w:val="en-GB" w:eastAsia="lt-LT"/>
        </w:rPr>
      </w:pPr>
      <w:r w:rsidRPr="0097182D">
        <w:rPr>
          <w:rFonts w:ascii="Arial" w:eastAsia="Calibri" w:hAnsi="Arial" w:cs="Arial"/>
          <w:iCs/>
          <w:color w:val="5B0009"/>
          <w:sz w:val="22"/>
          <w:szCs w:val="22"/>
          <w:lang w:val="en-GB" w:eastAsia="lt-LT"/>
        </w:rPr>
        <w:t>For further improvement</w:t>
      </w:r>
    </w:p>
    <w:p w14:paraId="04AF972E" w14:textId="77777777" w:rsidR="005D0FF7" w:rsidRPr="002D0027" w:rsidRDefault="005D0FF7" w:rsidP="007347E7">
      <w:pPr>
        <w:tabs>
          <w:tab w:val="left" w:pos="1298"/>
          <w:tab w:val="left" w:pos="1985"/>
        </w:tabs>
        <w:spacing w:line="276" w:lineRule="auto"/>
        <w:ind w:right="4"/>
        <w:jc w:val="both"/>
        <w:rPr>
          <w:rFonts w:ascii="Arial" w:eastAsia="Calibri" w:hAnsi="Arial" w:cs="Arial"/>
          <w:iCs/>
          <w:sz w:val="22"/>
          <w:szCs w:val="22"/>
          <w:lang w:val="en-GB" w:eastAsia="lt-LT"/>
        </w:rPr>
      </w:pPr>
    </w:p>
    <w:p w14:paraId="395D8CB4" w14:textId="1AC6DF8F" w:rsidR="00A05116" w:rsidRDefault="00A05116" w:rsidP="007347E7">
      <w:pPr>
        <w:widowControl w:val="0"/>
        <w:numPr>
          <w:ilvl w:val="0"/>
          <w:numId w:val="16"/>
        </w:numPr>
        <w:pBdr>
          <w:top w:val="nil"/>
          <w:left w:val="nil"/>
          <w:bottom w:val="nil"/>
          <w:right w:val="nil"/>
          <w:between w:val="nil"/>
        </w:pBdr>
        <w:tabs>
          <w:tab w:val="left" w:pos="719"/>
          <w:tab w:val="left" w:pos="721"/>
        </w:tabs>
        <w:ind w:left="721" w:right="4"/>
        <w:jc w:val="both"/>
        <w:rPr>
          <w:color w:val="000000"/>
        </w:rPr>
        <w:sectPr w:rsidR="00A05116" w:rsidSect="00A05116">
          <w:pgSz w:w="11910" w:h="16840"/>
          <w:pgMar w:top="1300" w:right="425" w:bottom="760" w:left="1700" w:header="0" w:footer="568" w:gutter="0"/>
          <w:cols w:space="1296"/>
        </w:sectPr>
      </w:pPr>
      <w:r>
        <w:rPr>
          <w:rFonts w:ascii="Arial" w:eastAsia="Arial" w:hAnsi="Arial" w:cs="Arial"/>
          <w:color w:val="000000"/>
          <w:sz w:val="22"/>
          <w:szCs w:val="22"/>
        </w:rPr>
        <w:t>The new library building has significant potential to elevate research activities for both staff and students, fostering a more advanced academic environment</w:t>
      </w:r>
      <w:r w:rsidR="009A2008">
        <w:rPr>
          <w:rFonts w:ascii="Arial" w:eastAsia="Arial" w:hAnsi="Arial" w:cs="Arial"/>
          <w:color w:val="000000"/>
          <w:sz w:val="22"/>
          <w:szCs w:val="22"/>
        </w:rPr>
        <w:t>.</w:t>
      </w:r>
    </w:p>
    <w:p w14:paraId="3B094693" w14:textId="37E6DBA9" w:rsidR="00F66E6A" w:rsidRPr="00752780" w:rsidRDefault="00F66E6A" w:rsidP="009A2008">
      <w:pPr>
        <w:pStyle w:val="Heading2"/>
        <w:rPr>
          <w:rFonts w:ascii="Arial" w:hAnsi="Arial" w:cs="Arial"/>
          <w:color w:val="5B0009"/>
          <w:sz w:val="28"/>
          <w:szCs w:val="28"/>
        </w:rPr>
      </w:pPr>
      <w:r w:rsidRPr="00752780">
        <w:rPr>
          <w:rFonts w:ascii="Arial" w:hAnsi="Arial" w:cs="Arial"/>
          <w:color w:val="5B0009"/>
          <w:sz w:val="28"/>
          <w:szCs w:val="28"/>
        </w:rPr>
        <w:lastRenderedPageBreak/>
        <w:t>AREA 7: CONCLUSIONS</w:t>
      </w:r>
    </w:p>
    <w:p w14:paraId="6DE543DA" w14:textId="77777777" w:rsidR="00F66E6A" w:rsidRPr="002D0027" w:rsidRDefault="00F66E6A" w:rsidP="00F66E6A">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605"/>
        <w:gridCol w:w="1746"/>
        <w:gridCol w:w="1606"/>
        <w:gridCol w:w="1606"/>
        <w:gridCol w:w="1606"/>
        <w:gridCol w:w="1606"/>
      </w:tblGrid>
      <w:tr w:rsidR="00F66E6A" w:rsidRPr="002D0027" w14:paraId="59A4F568" w14:textId="77777777" w:rsidTr="00A05116">
        <w:tc>
          <w:tcPr>
            <w:tcW w:w="1604" w:type="dxa"/>
            <w:vAlign w:val="center"/>
          </w:tcPr>
          <w:p w14:paraId="0F68E2DB" w14:textId="58CD1B69" w:rsidR="00F66E6A" w:rsidRPr="002D0027" w:rsidRDefault="00F66E6A" w:rsidP="00F50679">
            <w:pPr>
              <w:tabs>
                <w:tab w:val="left" w:pos="1298"/>
                <w:tab w:val="left" w:pos="1701"/>
                <w:tab w:val="left" w:pos="1985"/>
              </w:tabs>
              <w:jc w:val="center"/>
              <w:rPr>
                <w:rFonts w:ascii="Arial" w:hAnsi="Arial" w:cs="Arial"/>
                <w:b/>
                <w:bCs/>
                <w:iCs/>
                <w:sz w:val="22"/>
                <w:szCs w:val="22"/>
                <w:lang w:val="en-GB"/>
              </w:rPr>
            </w:pPr>
            <w:r w:rsidRPr="00752780">
              <w:rPr>
                <w:rFonts w:ascii="Arial" w:hAnsi="Arial" w:cs="Arial"/>
                <w:b/>
                <w:bCs/>
                <w:iCs/>
                <w:color w:val="5B0009"/>
                <w:sz w:val="22"/>
                <w:szCs w:val="22"/>
                <w:lang w:val="en-GB"/>
              </w:rPr>
              <w:t>AREA 7</w:t>
            </w:r>
          </w:p>
        </w:tc>
        <w:tc>
          <w:tcPr>
            <w:tcW w:w="1745" w:type="dxa"/>
            <w:vAlign w:val="center"/>
          </w:tcPr>
          <w:p w14:paraId="45D3AB53" w14:textId="1117B7B1" w:rsidR="00F66E6A" w:rsidRPr="00752780" w:rsidRDefault="009E3F5C"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 xml:space="preserve">Unsatisfactory </w:t>
            </w:r>
            <w:r w:rsidR="00F66E6A" w:rsidRPr="00752780">
              <w:rPr>
                <w:rFonts w:ascii="Arial" w:hAnsi="Arial" w:cs="Arial"/>
                <w:b/>
                <w:bCs/>
                <w:iCs/>
                <w:color w:val="5B0009"/>
                <w:sz w:val="22"/>
                <w:szCs w:val="22"/>
                <w:lang w:val="en-GB"/>
              </w:rPr>
              <w:t>- 1</w:t>
            </w:r>
          </w:p>
          <w:p w14:paraId="646058BB"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5F38E602"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Satisfactory - 2</w:t>
            </w:r>
          </w:p>
          <w:p w14:paraId="24DCC008"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43BFBC90"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 xml:space="preserve">Good - 3 </w:t>
            </w:r>
          </w:p>
          <w:p w14:paraId="2DB1A8FF"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13ACF975"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Very good - 4</w:t>
            </w:r>
          </w:p>
          <w:p w14:paraId="6DEAC788"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62F597ED"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Exceptional - 5</w:t>
            </w:r>
          </w:p>
          <w:p w14:paraId="02D2521E"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F66E6A" w:rsidRPr="002D0027" w14:paraId="3C4AEBB6" w14:textId="77777777" w:rsidTr="00A05116">
        <w:tc>
          <w:tcPr>
            <w:tcW w:w="1604" w:type="dxa"/>
            <w:vAlign w:val="center"/>
          </w:tcPr>
          <w:p w14:paraId="28676C94"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First cycle</w:t>
            </w:r>
          </w:p>
        </w:tc>
        <w:tc>
          <w:tcPr>
            <w:tcW w:w="1745" w:type="dxa"/>
            <w:vAlign w:val="center"/>
          </w:tcPr>
          <w:p w14:paraId="22BD336C"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4F6A7EEA"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4393B831"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150DF9D5" w14:textId="52CAB892" w:rsidR="00F66E6A" w:rsidRPr="002D0027" w:rsidRDefault="00A05116"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54362589"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r>
    </w:tbl>
    <w:p w14:paraId="78998ECE" w14:textId="77777777" w:rsidR="00F66E6A" w:rsidRPr="002D0027" w:rsidRDefault="00F66E6A" w:rsidP="00CF1D8A">
      <w:pPr>
        <w:spacing w:line="276" w:lineRule="auto"/>
        <w:rPr>
          <w:rFonts w:ascii="Arial" w:hAnsi="Arial" w:cs="Arial"/>
          <w:b/>
          <w:bCs/>
          <w:color w:val="136C73"/>
          <w:sz w:val="22"/>
          <w:szCs w:val="22"/>
          <w:lang w:val="en-GB" w:eastAsia="lt-LT"/>
        </w:rPr>
      </w:pPr>
    </w:p>
    <w:p w14:paraId="36085E1C" w14:textId="77777777" w:rsidR="00F66E6A" w:rsidRPr="00752780" w:rsidRDefault="00F66E6A" w:rsidP="00CF1D8A">
      <w:pPr>
        <w:spacing w:line="276" w:lineRule="auto"/>
        <w:rPr>
          <w:rFonts w:ascii="Arial" w:hAnsi="Arial" w:cs="Arial"/>
          <w:b/>
          <w:bCs/>
          <w:i/>
          <w:color w:val="5B0009"/>
          <w:sz w:val="22"/>
          <w:szCs w:val="22"/>
          <w:lang w:val="en-GB" w:eastAsia="lt-LT"/>
        </w:rPr>
      </w:pPr>
      <w:r w:rsidRPr="00752780">
        <w:rPr>
          <w:rFonts w:ascii="Arial" w:hAnsi="Arial" w:cs="Arial"/>
          <w:b/>
          <w:bCs/>
          <w:color w:val="5B0009"/>
          <w:sz w:val="22"/>
          <w:szCs w:val="22"/>
          <w:lang w:val="en-GB" w:eastAsia="lt-LT"/>
        </w:rPr>
        <w:t>COMMENDATIONS</w:t>
      </w:r>
    </w:p>
    <w:p w14:paraId="7A0F39F3" w14:textId="77777777" w:rsidR="00F66E6A" w:rsidRPr="002D0027" w:rsidRDefault="00F66E6A" w:rsidP="00CF1D8A">
      <w:pPr>
        <w:spacing w:line="276" w:lineRule="auto"/>
        <w:rPr>
          <w:rFonts w:ascii="Arial" w:hAnsi="Arial" w:cs="Arial"/>
          <w:b/>
          <w:bCs/>
          <w:color w:val="136C73"/>
          <w:sz w:val="22"/>
          <w:szCs w:val="22"/>
          <w:lang w:val="en-GB" w:eastAsia="lt-LT"/>
        </w:rPr>
      </w:pPr>
    </w:p>
    <w:p w14:paraId="66B89D4F" w14:textId="77777777" w:rsidR="00434960" w:rsidRDefault="00434960" w:rsidP="009A2008">
      <w:pPr>
        <w:widowControl w:val="0"/>
        <w:numPr>
          <w:ilvl w:val="3"/>
          <w:numId w:val="17"/>
        </w:numPr>
        <w:pBdr>
          <w:top w:val="nil"/>
          <w:left w:val="nil"/>
          <w:bottom w:val="nil"/>
          <w:right w:val="nil"/>
          <w:between w:val="nil"/>
        </w:pBdr>
        <w:tabs>
          <w:tab w:val="left" w:pos="719"/>
          <w:tab w:val="left" w:pos="721"/>
        </w:tabs>
        <w:ind w:left="721" w:right="4"/>
        <w:jc w:val="both"/>
        <w:rPr>
          <w:color w:val="000000"/>
        </w:rPr>
      </w:pPr>
      <w:r>
        <w:rPr>
          <w:rFonts w:ascii="Arial" w:eastAsia="Arial" w:hAnsi="Arial" w:cs="Arial"/>
          <w:color w:val="000000"/>
          <w:sz w:val="22"/>
          <w:szCs w:val="22"/>
        </w:rPr>
        <w:t>Evaluation intrinsically seen as positive and a tool for continuous adaptation and improvement.</w:t>
      </w:r>
    </w:p>
    <w:p w14:paraId="5377C91F" w14:textId="77777777" w:rsidR="00434960" w:rsidRDefault="00434960" w:rsidP="009A2008">
      <w:pPr>
        <w:widowControl w:val="0"/>
        <w:numPr>
          <w:ilvl w:val="3"/>
          <w:numId w:val="17"/>
        </w:numPr>
        <w:pBdr>
          <w:top w:val="nil"/>
          <w:left w:val="nil"/>
          <w:bottom w:val="nil"/>
          <w:right w:val="nil"/>
          <w:between w:val="nil"/>
        </w:pBdr>
        <w:tabs>
          <w:tab w:val="left" w:pos="719"/>
          <w:tab w:val="left" w:pos="721"/>
        </w:tabs>
        <w:spacing w:before="1"/>
        <w:ind w:left="721" w:right="4"/>
        <w:jc w:val="both"/>
        <w:rPr>
          <w:color w:val="000000"/>
        </w:rPr>
      </w:pPr>
      <w:r>
        <w:rPr>
          <w:rFonts w:ascii="Arial" w:eastAsia="Arial" w:hAnsi="Arial" w:cs="Arial"/>
          <w:color w:val="000000"/>
          <w:sz w:val="22"/>
          <w:szCs w:val="22"/>
        </w:rPr>
        <w:t>Strong institutional and departmental leadership in the governance architecture of evaluation and provision of feedback.</w:t>
      </w:r>
    </w:p>
    <w:p w14:paraId="356B99E8" w14:textId="77777777" w:rsidR="00434960" w:rsidRDefault="00434960" w:rsidP="009A2008">
      <w:pPr>
        <w:widowControl w:val="0"/>
        <w:numPr>
          <w:ilvl w:val="3"/>
          <w:numId w:val="17"/>
        </w:numPr>
        <w:pBdr>
          <w:top w:val="nil"/>
          <w:left w:val="nil"/>
          <w:bottom w:val="nil"/>
          <w:right w:val="nil"/>
          <w:between w:val="nil"/>
        </w:pBdr>
        <w:tabs>
          <w:tab w:val="left" w:pos="719"/>
          <w:tab w:val="left" w:pos="721"/>
        </w:tabs>
        <w:ind w:left="721" w:right="4"/>
        <w:jc w:val="both"/>
        <w:rPr>
          <w:color w:val="000000"/>
        </w:rPr>
      </w:pPr>
      <w:r>
        <w:rPr>
          <w:rFonts w:ascii="Arial" w:eastAsia="Arial" w:hAnsi="Arial" w:cs="Arial"/>
          <w:color w:val="000000"/>
          <w:sz w:val="22"/>
          <w:szCs w:val="22"/>
        </w:rPr>
        <w:t>Openness to recommendations from external and internal stakeholders, in particular students.</w:t>
      </w:r>
    </w:p>
    <w:p w14:paraId="519DC327" w14:textId="77777777" w:rsidR="00F66E6A" w:rsidRPr="002D0027" w:rsidRDefault="00F66E6A" w:rsidP="009A2008">
      <w:pPr>
        <w:spacing w:line="276" w:lineRule="auto"/>
        <w:ind w:right="4"/>
        <w:jc w:val="both"/>
        <w:rPr>
          <w:rFonts w:ascii="Arial" w:hAnsi="Arial" w:cs="Arial"/>
          <w:b/>
          <w:bCs/>
          <w:color w:val="136C73"/>
          <w:sz w:val="22"/>
          <w:szCs w:val="22"/>
          <w:lang w:val="en-GB" w:eastAsia="lt-LT"/>
        </w:rPr>
      </w:pPr>
    </w:p>
    <w:p w14:paraId="2C548569" w14:textId="77777777" w:rsidR="00F66E6A" w:rsidRPr="00752780" w:rsidRDefault="00F66E6A" w:rsidP="009A2008">
      <w:pPr>
        <w:spacing w:line="276" w:lineRule="auto"/>
        <w:ind w:right="4"/>
        <w:jc w:val="both"/>
        <w:rPr>
          <w:rFonts w:ascii="Arial" w:hAnsi="Arial" w:cs="Arial"/>
          <w:b/>
          <w:bCs/>
          <w:color w:val="5B0009"/>
          <w:sz w:val="22"/>
          <w:szCs w:val="22"/>
          <w:lang w:val="en-GB" w:eastAsia="lt-LT"/>
        </w:rPr>
      </w:pPr>
      <w:r w:rsidRPr="00752780">
        <w:rPr>
          <w:rFonts w:ascii="Arial" w:hAnsi="Arial" w:cs="Arial"/>
          <w:b/>
          <w:bCs/>
          <w:color w:val="5B0009"/>
          <w:sz w:val="22"/>
          <w:szCs w:val="22"/>
          <w:lang w:val="en-GB" w:eastAsia="lt-LT"/>
        </w:rPr>
        <w:t>RECOMMENDATIONS</w:t>
      </w:r>
    </w:p>
    <w:p w14:paraId="618C0206" w14:textId="77777777" w:rsidR="00F66E6A" w:rsidRPr="002D0027" w:rsidRDefault="00F66E6A" w:rsidP="009A2008">
      <w:pPr>
        <w:tabs>
          <w:tab w:val="left" w:pos="1298"/>
          <w:tab w:val="left" w:pos="1985"/>
        </w:tabs>
        <w:spacing w:line="276" w:lineRule="auto"/>
        <w:ind w:right="4"/>
        <w:jc w:val="both"/>
        <w:rPr>
          <w:rFonts w:ascii="Arial" w:eastAsia="Calibri" w:hAnsi="Arial" w:cs="Arial"/>
          <w:iCs/>
          <w:sz w:val="22"/>
          <w:szCs w:val="22"/>
          <w:lang w:val="en-GB" w:eastAsia="lt-LT"/>
        </w:rPr>
      </w:pPr>
    </w:p>
    <w:p w14:paraId="53369C43" w14:textId="77777777" w:rsidR="00F66E6A" w:rsidRPr="00752780" w:rsidRDefault="00F66E6A" w:rsidP="009A2008">
      <w:pPr>
        <w:tabs>
          <w:tab w:val="left" w:pos="1298"/>
          <w:tab w:val="left" w:pos="1985"/>
        </w:tabs>
        <w:spacing w:line="276" w:lineRule="auto"/>
        <w:ind w:right="4"/>
        <w:jc w:val="both"/>
        <w:rPr>
          <w:rFonts w:ascii="Arial" w:eastAsia="Calibri" w:hAnsi="Arial" w:cs="Arial"/>
          <w:iCs/>
          <w:color w:val="5B0009"/>
          <w:sz w:val="22"/>
          <w:szCs w:val="22"/>
          <w:lang w:val="en-GB" w:eastAsia="lt-LT"/>
        </w:rPr>
      </w:pPr>
      <w:r w:rsidRPr="00752780">
        <w:rPr>
          <w:rFonts w:ascii="Arial" w:eastAsia="Calibri" w:hAnsi="Arial" w:cs="Arial"/>
          <w:iCs/>
          <w:color w:val="5B0009"/>
          <w:sz w:val="22"/>
          <w:szCs w:val="22"/>
          <w:lang w:val="en-GB" w:eastAsia="lt-LT"/>
        </w:rPr>
        <w:t>For further improvement</w:t>
      </w:r>
    </w:p>
    <w:p w14:paraId="71158862" w14:textId="77777777" w:rsidR="00F66E6A" w:rsidRPr="002D0027" w:rsidRDefault="00F66E6A" w:rsidP="009A2008">
      <w:pPr>
        <w:tabs>
          <w:tab w:val="left" w:pos="1298"/>
          <w:tab w:val="left" w:pos="1985"/>
        </w:tabs>
        <w:spacing w:line="276" w:lineRule="auto"/>
        <w:ind w:right="4"/>
        <w:jc w:val="both"/>
        <w:rPr>
          <w:rFonts w:ascii="Arial" w:eastAsia="Calibri" w:hAnsi="Arial" w:cs="Arial"/>
          <w:iCs/>
          <w:sz w:val="22"/>
          <w:szCs w:val="22"/>
          <w:lang w:val="en-GB" w:eastAsia="lt-LT"/>
        </w:rPr>
      </w:pPr>
    </w:p>
    <w:p w14:paraId="0705885D" w14:textId="77777777" w:rsidR="00A91826" w:rsidRDefault="00A91826" w:rsidP="009A2008">
      <w:pPr>
        <w:widowControl w:val="0"/>
        <w:numPr>
          <w:ilvl w:val="0"/>
          <w:numId w:val="18"/>
        </w:numPr>
        <w:pBdr>
          <w:top w:val="nil"/>
          <w:left w:val="nil"/>
          <w:bottom w:val="nil"/>
          <w:right w:val="nil"/>
          <w:between w:val="nil"/>
        </w:pBdr>
        <w:tabs>
          <w:tab w:val="left" w:pos="719"/>
          <w:tab w:val="left" w:pos="721"/>
        </w:tabs>
        <w:ind w:left="721" w:right="4"/>
        <w:jc w:val="both"/>
        <w:rPr>
          <w:color w:val="000000"/>
        </w:rPr>
      </w:pPr>
      <w:r>
        <w:rPr>
          <w:rFonts w:ascii="Arial" w:eastAsia="Arial" w:hAnsi="Arial" w:cs="Arial"/>
          <w:color w:val="000000"/>
          <w:sz w:val="22"/>
          <w:szCs w:val="22"/>
        </w:rPr>
        <w:t>The response rate in programme evaluation has been declining LCC-wide. There is need to develop new tools for assessment.</w:t>
      </w:r>
    </w:p>
    <w:p w14:paraId="7A4D0D95" w14:textId="146F342C" w:rsidR="00A91826" w:rsidRDefault="00A91826" w:rsidP="009A2008">
      <w:pPr>
        <w:widowControl w:val="0"/>
        <w:numPr>
          <w:ilvl w:val="0"/>
          <w:numId w:val="18"/>
        </w:numPr>
        <w:pBdr>
          <w:top w:val="nil"/>
          <w:left w:val="nil"/>
          <w:bottom w:val="nil"/>
          <w:right w:val="nil"/>
          <w:between w:val="nil"/>
        </w:pBdr>
        <w:tabs>
          <w:tab w:val="left" w:pos="719"/>
          <w:tab w:val="left" w:pos="721"/>
        </w:tabs>
        <w:spacing w:before="1"/>
        <w:ind w:left="721" w:right="4"/>
        <w:jc w:val="both"/>
        <w:rPr>
          <w:color w:val="000000"/>
        </w:rPr>
        <w:sectPr w:rsidR="00A91826" w:rsidSect="00A91826">
          <w:pgSz w:w="11910" w:h="16840"/>
          <w:pgMar w:top="1340" w:right="425" w:bottom="760" w:left="1700" w:header="0" w:footer="568" w:gutter="0"/>
          <w:cols w:space="1296"/>
        </w:sectPr>
      </w:pPr>
      <w:r>
        <w:rPr>
          <w:rFonts w:ascii="Arial" w:eastAsia="Arial" w:hAnsi="Arial" w:cs="Arial"/>
          <w:color w:val="000000"/>
          <w:sz w:val="22"/>
          <w:szCs w:val="22"/>
        </w:rPr>
        <w:t>Contribute to the development of the national database on student satisfaction (National Student Survey)</w:t>
      </w:r>
      <w:r w:rsidR="009A2008">
        <w:rPr>
          <w:rFonts w:ascii="Arial" w:eastAsia="Arial" w:hAnsi="Arial" w:cs="Arial"/>
          <w:color w:val="000000"/>
          <w:sz w:val="22"/>
          <w:szCs w:val="22"/>
        </w:rPr>
        <w:t>.</w:t>
      </w:r>
    </w:p>
    <w:p w14:paraId="5F2E0E6D" w14:textId="6386DCC6" w:rsidR="00A32D18" w:rsidRPr="007E7B6D" w:rsidRDefault="00F66E6A" w:rsidP="009A2008">
      <w:pPr>
        <w:spacing w:line="276" w:lineRule="auto"/>
        <w:jc w:val="center"/>
        <w:rPr>
          <w:rFonts w:ascii="Arial" w:hAnsi="Arial" w:cs="Arial"/>
          <w:b/>
          <w:bCs/>
          <w:color w:val="5B0009"/>
          <w:sz w:val="36"/>
          <w:szCs w:val="36"/>
        </w:rPr>
      </w:pPr>
      <w:r w:rsidRPr="00752780">
        <w:rPr>
          <w:rFonts w:ascii="Arial" w:hAnsi="Arial" w:cs="Arial"/>
          <w:b/>
          <w:bCs/>
          <w:color w:val="5B0009"/>
          <w:sz w:val="36"/>
          <w:szCs w:val="36"/>
        </w:rPr>
        <w:lastRenderedPageBreak/>
        <w:t>SUMMARY</w:t>
      </w:r>
    </w:p>
    <w:p w14:paraId="6D5A3CD0" w14:textId="77777777" w:rsidR="007E7B6D" w:rsidRDefault="007E7B6D" w:rsidP="007E7B6D">
      <w:pPr>
        <w:pBdr>
          <w:top w:val="nil"/>
          <w:left w:val="nil"/>
          <w:bottom w:val="nil"/>
          <w:right w:val="nil"/>
          <w:between w:val="nil"/>
        </w:pBdr>
        <w:spacing w:before="241"/>
        <w:ind w:left="2" w:right="134"/>
        <w:jc w:val="both"/>
        <w:rPr>
          <w:color w:val="000000"/>
        </w:rPr>
      </w:pPr>
      <w:r>
        <w:rPr>
          <w:rFonts w:ascii="Arial" w:eastAsia="Arial" w:hAnsi="Arial" w:cs="Arial"/>
          <w:color w:val="000000"/>
          <w:sz w:val="22"/>
          <w:szCs w:val="22"/>
        </w:rPr>
        <w:t>The expert panel conducted an evaluation of the first-cycle (BA) programme in International Relations and Development (IRD), which was established in 2015 and had not been assessed since due to the transition from a programme-based to a field-based evaluation policy. The panel was impressed by the programme’s structured development and the thorough implementation of recommendations from its initial evaluation eight years ago. The measures and actions taken in teaching, research, and institutional development align closely with the university’s strategic objectives, contributing to the positive developments observed during the 2021-2023 evaluation period.</w:t>
      </w:r>
    </w:p>
    <w:p w14:paraId="39DBEA34" w14:textId="77777777" w:rsidR="007E7B6D" w:rsidRDefault="007E7B6D" w:rsidP="007E7B6D">
      <w:pPr>
        <w:pBdr>
          <w:top w:val="nil"/>
          <w:left w:val="nil"/>
          <w:bottom w:val="nil"/>
          <w:right w:val="nil"/>
          <w:between w:val="nil"/>
        </w:pBdr>
        <w:spacing w:before="239"/>
        <w:ind w:left="2" w:right="134"/>
        <w:jc w:val="both"/>
        <w:rPr>
          <w:color w:val="000000"/>
        </w:rPr>
      </w:pPr>
      <w:r>
        <w:rPr>
          <w:rFonts w:ascii="Arial" w:eastAsia="Arial" w:hAnsi="Arial" w:cs="Arial"/>
          <w:color w:val="000000"/>
          <w:sz w:val="22"/>
          <w:szCs w:val="22"/>
        </w:rPr>
        <w:t>LCC International University (LCC) follows a liberal arts educational model that emphasizes interdisciplinary learning, critical thinking, Christian values, and student self-development. These principles are well integrated into both strategic and regulatory documents and are consistently reflected in the everyday practices of the university community. The IRD programme fully embodies these institutional learning objectives, making it unique within Lithuania and the broader Baltic (sea) region. Its strong focus on peacebuilding, civic engagement, and community development further distinguishes it from similar programmes. Graduates demonstrate strong employability in the third sector, diplomacy, and government services, underscoring the programme’s relevance to the job market.</w:t>
      </w:r>
    </w:p>
    <w:p w14:paraId="44B4A36F" w14:textId="77777777" w:rsidR="007E7B6D" w:rsidRDefault="007E7B6D" w:rsidP="007E7B6D">
      <w:pPr>
        <w:pBdr>
          <w:top w:val="nil"/>
          <w:left w:val="nil"/>
          <w:bottom w:val="nil"/>
          <w:right w:val="nil"/>
          <w:between w:val="nil"/>
        </w:pBdr>
        <w:spacing w:before="242"/>
        <w:ind w:left="2" w:right="138"/>
        <w:jc w:val="both"/>
        <w:rPr>
          <w:color w:val="000000"/>
        </w:rPr>
      </w:pPr>
      <w:r>
        <w:rPr>
          <w:rFonts w:ascii="Arial" w:eastAsia="Arial" w:hAnsi="Arial" w:cs="Arial"/>
          <w:color w:val="000000"/>
          <w:sz w:val="22"/>
          <w:szCs w:val="22"/>
        </w:rPr>
        <w:t>The research interests of the academic staff align well with the programme’s content and teaching philosophy. Several faculty members are pursuing PhD.s in fields such as peacebuilding, Russia’s foreign policy, and Eastern European studies, which will further strengthen the programme’s international dimension. While the IRD programme primarily focuses on applied and developmental research at the undergraduate level, faculty members have significantly increased their research output in recent years, particularly in peer-reviewed publications. This progress reflects the ambition to eventually establish a second-cycle programme in political science.</w:t>
      </w:r>
    </w:p>
    <w:p w14:paraId="60EEAB4B" w14:textId="77777777" w:rsidR="007E7B6D" w:rsidRDefault="007E7B6D" w:rsidP="007E7B6D">
      <w:pPr>
        <w:pBdr>
          <w:top w:val="nil"/>
          <w:left w:val="nil"/>
          <w:bottom w:val="nil"/>
          <w:right w:val="nil"/>
          <w:between w:val="nil"/>
        </w:pBdr>
        <w:spacing w:before="240"/>
        <w:ind w:left="2" w:right="134"/>
        <w:jc w:val="both"/>
        <w:rPr>
          <w:color w:val="000000"/>
        </w:rPr>
      </w:pPr>
      <w:r>
        <w:rPr>
          <w:rFonts w:ascii="Arial" w:eastAsia="Arial" w:hAnsi="Arial" w:cs="Arial"/>
          <w:color w:val="000000"/>
          <w:sz w:val="22"/>
          <w:szCs w:val="22"/>
        </w:rPr>
        <w:t>The expert panel was particularly impressed by the faculty’s commitment to student-centred and collaborative teaching and learning. This dedication is evident in the programme’s diverse and active learning methods, well-developed quality assurance mechanisms, and structured performance monitoring systems. Students play an integral role in curriculum development, and faculty members enthusiastically share their research experiences, fostering student engagement in research. The programme’s strong emphasis on research methodology provides a solid foundation for teacher- student research collaboration, with several notable successes.</w:t>
      </w:r>
    </w:p>
    <w:p w14:paraId="3F2E5182" w14:textId="77777777" w:rsidR="007E7B6D" w:rsidRDefault="007E7B6D" w:rsidP="007E7B6D">
      <w:pPr>
        <w:pBdr>
          <w:top w:val="nil"/>
          <w:left w:val="nil"/>
          <w:bottom w:val="nil"/>
          <w:right w:val="nil"/>
          <w:between w:val="nil"/>
        </w:pBdr>
        <w:spacing w:before="241"/>
        <w:ind w:left="2" w:right="137"/>
        <w:jc w:val="both"/>
        <w:rPr>
          <w:color w:val="000000"/>
        </w:rPr>
      </w:pPr>
      <w:r>
        <w:rPr>
          <w:rFonts w:ascii="Arial" w:eastAsia="Arial" w:hAnsi="Arial" w:cs="Arial"/>
          <w:color w:val="000000"/>
          <w:sz w:val="22"/>
          <w:szCs w:val="22"/>
        </w:rPr>
        <w:t>Beyond academics, LCC’s strong ethos of student support contributes to high academic performance, student satisfaction, and competitiveness in the job market. The university’s cohesive campus environment fosters a dynamic academic atmosphere, with most faculty members and approximately 70-80% of students residing on-site. This close-knit setting is particularly beneficial for students from war-affected regions, as LCC provides both material and psychological support to help them overcome trauma. Faculty members also receive regular training in mental health and trauma recovery to better support students in need.</w:t>
      </w:r>
    </w:p>
    <w:p w14:paraId="6EF9CC54" w14:textId="77777777" w:rsidR="007E7B6D" w:rsidRDefault="007E7B6D" w:rsidP="007E7B6D">
      <w:pPr>
        <w:pBdr>
          <w:top w:val="nil"/>
          <w:left w:val="nil"/>
          <w:bottom w:val="nil"/>
          <w:right w:val="nil"/>
          <w:between w:val="nil"/>
        </w:pBdr>
        <w:spacing w:before="238"/>
        <w:ind w:left="2" w:right="135"/>
        <w:jc w:val="both"/>
        <w:rPr>
          <w:color w:val="000000"/>
        </w:rPr>
      </w:pPr>
      <w:r>
        <w:rPr>
          <w:rFonts w:ascii="Arial" w:eastAsia="Arial" w:hAnsi="Arial" w:cs="Arial"/>
          <w:color w:val="000000"/>
          <w:sz w:val="22"/>
          <w:szCs w:val="22"/>
        </w:rPr>
        <w:t>As LCC’s student population continues to grow, the university has launched the “Flourishing Community Capital Project,” aimed at expanding and modernizing its infrastructure. This initiative includes the renovation and expansion of classrooms and faculty offices, as well as the construction of a new library and student centre. The panel was impressed by the leadership’s strong fundraising efforts and its systematic, responsible approach to capital expansion, ensuring that the interests and needs of the academic community are carefully considered while maintaining fiscal prudence.</w:t>
      </w:r>
    </w:p>
    <w:p w14:paraId="0020A622" w14:textId="77777777" w:rsidR="007E7B6D" w:rsidRDefault="007E7B6D" w:rsidP="007E7B6D">
      <w:pPr>
        <w:pBdr>
          <w:top w:val="nil"/>
          <w:left w:val="nil"/>
          <w:bottom w:val="nil"/>
          <w:right w:val="nil"/>
          <w:between w:val="nil"/>
        </w:pBdr>
        <w:spacing w:before="242"/>
        <w:ind w:left="2" w:right="132"/>
        <w:jc w:val="both"/>
        <w:rPr>
          <w:color w:val="000000"/>
        </w:rPr>
        <w:sectPr w:rsidR="007E7B6D" w:rsidSect="007E7B6D">
          <w:pgSz w:w="11910" w:h="16840"/>
          <w:pgMar w:top="1040" w:right="425" w:bottom="760" w:left="1700" w:header="0" w:footer="568" w:gutter="0"/>
          <w:cols w:space="1296"/>
        </w:sectPr>
      </w:pPr>
      <w:r>
        <w:rPr>
          <w:rFonts w:ascii="Arial" w:eastAsia="Arial" w:hAnsi="Arial" w:cs="Arial"/>
          <w:color w:val="000000"/>
          <w:sz w:val="22"/>
          <w:szCs w:val="22"/>
        </w:rPr>
        <w:t>Overall, the first-cycle IRD programme at LCC provides significant value to global society and the job market. It upholds a strong academic and community ethos, with both staff and students deeply committed to peacebuilding and community development. The research potential of political science at LCC, particularly in international relations, is promising.</w:t>
      </w:r>
    </w:p>
    <w:p w14:paraId="7F922450" w14:textId="77777777" w:rsidR="007E7B6D" w:rsidRDefault="007E7B6D" w:rsidP="007E7B6D">
      <w:pPr>
        <w:pBdr>
          <w:top w:val="nil"/>
          <w:left w:val="nil"/>
          <w:bottom w:val="nil"/>
          <w:right w:val="nil"/>
          <w:between w:val="nil"/>
        </w:pBdr>
        <w:spacing w:before="74"/>
        <w:ind w:left="2"/>
        <w:jc w:val="both"/>
        <w:rPr>
          <w:color w:val="000000"/>
        </w:rPr>
      </w:pPr>
      <w:r>
        <w:rPr>
          <w:rFonts w:ascii="Arial" w:eastAsia="Arial" w:hAnsi="Arial" w:cs="Arial"/>
          <w:color w:val="000000"/>
          <w:sz w:val="22"/>
          <w:szCs w:val="22"/>
        </w:rPr>
        <w:lastRenderedPageBreak/>
        <w:t>However, several challenges remain.</w:t>
      </w:r>
    </w:p>
    <w:p w14:paraId="24881996" w14:textId="77777777" w:rsidR="007E7B6D" w:rsidRDefault="007E7B6D" w:rsidP="007E7B6D">
      <w:pPr>
        <w:pBdr>
          <w:top w:val="nil"/>
          <w:left w:val="nil"/>
          <w:bottom w:val="nil"/>
          <w:right w:val="nil"/>
          <w:between w:val="nil"/>
        </w:pBdr>
        <w:spacing w:before="242"/>
        <w:ind w:left="2" w:right="137"/>
        <w:jc w:val="both"/>
        <w:rPr>
          <w:color w:val="000000"/>
        </w:rPr>
      </w:pPr>
      <w:r>
        <w:rPr>
          <w:rFonts w:ascii="Arial" w:eastAsia="Arial" w:hAnsi="Arial" w:cs="Arial"/>
          <w:color w:val="000000"/>
          <w:sz w:val="22"/>
          <w:szCs w:val="22"/>
        </w:rPr>
        <w:t>The IRD programme is currently relatively small in terms of both staff and student numbers. While this allows for a personalised approach and flexible study plans - hallmarks of the liberal arts model</w:t>
      </w:r>
    </w:p>
    <w:p w14:paraId="144A4F69" w14:textId="77777777" w:rsidR="007E7B6D" w:rsidRDefault="007E7B6D" w:rsidP="007E7B6D">
      <w:pPr>
        <w:pBdr>
          <w:top w:val="nil"/>
          <w:left w:val="nil"/>
          <w:bottom w:val="nil"/>
          <w:right w:val="nil"/>
          <w:between w:val="nil"/>
        </w:pBdr>
        <w:ind w:left="2" w:right="137"/>
        <w:jc w:val="both"/>
        <w:rPr>
          <w:color w:val="000000"/>
        </w:rPr>
      </w:pPr>
      <w:r>
        <w:rPr>
          <w:rFonts w:ascii="Arial" w:eastAsia="Arial" w:hAnsi="Arial" w:cs="Arial"/>
          <w:color w:val="000000"/>
          <w:sz w:val="22"/>
          <w:szCs w:val="22"/>
        </w:rPr>
        <w:t>- student enrolment must increase to ensure long-term economic sustainability. The challenging geopolitical situation has significantly impacted enrolment, necessitating a more agile approach to admissions campaigns that target new geographical regions. Additionally, increasing the programme’s visibility and attractiveness among Lithuanian students could be beneficial. The expert panel strongly supports the LCC Student Council’s plan to join the Lithuanian Student Union, as this initiative could help attract prospective students while also strengthening connections with Lithuanian society, potential employers, social partners, and development cooperation initiatives.</w:t>
      </w:r>
    </w:p>
    <w:p w14:paraId="01D5204D" w14:textId="1AEE8226" w:rsidR="007E7B6D" w:rsidRDefault="007E7B6D" w:rsidP="007E7B6D">
      <w:pPr>
        <w:pBdr>
          <w:top w:val="nil"/>
          <w:left w:val="nil"/>
          <w:bottom w:val="nil"/>
          <w:right w:val="nil"/>
          <w:between w:val="nil"/>
        </w:pBdr>
        <w:spacing w:before="241"/>
        <w:ind w:left="2" w:right="138"/>
        <w:jc w:val="both"/>
        <w:rPr>
          <w:color w:val="000000"/>
        </w:rPr>
        <w:sectPr w:rsidR="007E7B6D" w:rsidSect="007E7B6D">
          <w:pgSz w:w="11910" w:h="16840"/>
          <w:pgMar w:top="1040" w:right="425" w:bottom="760" w:left="1700" w:header="0" w:footer="568" w:gutter="0"/>
          <w:cols w:space="1296"/>
        </w:sectPr>
      </w:pPr>
      <w:r>
        <w:rPr>
          <w:rFonts w:ascii="Arial" w:eastAsia="Arial" w:hAnsi="Arial" w:cs="Arial"/>
          <w:color w:val="000000"/>
          <w:sz w:val="22"/>
          <w:szCs w:val="22"/>
        </w:rPr>
        <w:t>To maintain academic sustainability, it is crucial to ensure that the flexibility and freedom inherent in the liberal arts approach do not dilute the core focus of the IRD programme. As student numbers grow, a more structured framework for potential concentrations or specialisations may be necessary. An expanding student body will also require an increase in faculty members. When recruiting new staff, LCC should seek to maintain its existing strengths while strategically broadening expertise in key areas such as conflict studies and foreign policy.</w:t>
      </w:r>
    </w:p>
    <w:p w14:paraId="24F0DF12" w14:textId="21CA9335" w:rsidR="0042467A" w:rsidRPr="002D0027" w:rsidRDefault="00535C59" w:rsidP="008F64DA">
      <w:pPr>
        <w:spacing w:line="276" w:lineRule="auto"/>
        <w:jc w:val="right"/>
        <w:rPr>
          <w:rFonts w:ascii="Arial" w:hAnsi="Arial" w:cs="Arial"/>
        </w:rPr>
      </w:pPr>
      <w:r>
        <w:rPr>
          <w:rFonts w:ascii="Arial" w:hAnsi="Arial" w:cs="Arial"/>
          <w:b/>
        </w:rPr>
        <w:lastRenderedPageBreak/>
        <w:t>Automatinis v</w:t>
      </w:r>
      <w:r w:rsidR="0042467A" w:rsidRPr="002D0027">
        <w:rPr>
          <w:rFonts w:ascii="Arial" w:hAnsi="Arial" w:cs="Arial"/>
          <w:b/>
        </w:rPr>
        <w:t>ertimas iš anglų kalbos</w:t>
      </w:r>
    </w:p>
    <w:p w14:paraId="47AA7E4B" w14:textId="77777777" w:rsidR="0042467A" w:rsidRPr="002D0027" w:rsidRDefault="0042467A" w:rsidP="008F64DA">
      <w:pPr>
        <w:spacing w:line="276" w:lineRule="auto"/>
        <w:jc w:val="center"/>
        <w:rPr>
          <w:rFonts w:ascii="Arial" w:hAnsi="Arial" w:cs="Arial"/>
          <w:b/>
          <w:caps/>
        </w:rPr>
      </w:pPr>
    </w:p>
    <w:p w14:paraId="72BBEB65" w14:textId="7A781BF4" w:rsidR="0042467A" w:rsidRPr="002D0027" w:rsidRDefault="007E7B6D" w:rsidP="008F64DA">
      <w:pPr>
        <w:spacing w:line="276" w:lineRule="auto"/>
        <w:jc w:val="center"/>
        <w:rPr>
          <w:rFonts w:ascii="Arial" w:hAnsi="Arial" w:cs="Arial"/>
          <w:b/>
          <w:caps/>
        </w:rPr>
      </w:pPr>
      <w:r>
        <w:rPr>
          <w:rFonts w:ascii="Arial" w:hAnsi="Arial" w:cs="Arial"/>
          <w:b/>
          <w:caps/>
        </w:rPr>
        <w:t xml:space="preserve">lcc tarptautinio universiteto politikos mokslų </w:t>
      </w:r>
      <w:r w:rsidR="00677F9A" w:rsidRPr="002D0027">
        <w:rPr>
          <w:rFonts w:ascii="Arial" w:hAnsi="Arial" w:cs="Arial"/>
          <w:b/>
          <w:caps/>
        </w:rPr>
        <w:t>krypties</w:t>
      </w:r>
      <w:r w:rsidR="0042467A" w:rsidRPr="002D0027">
        <w:rPr>
          <w:rFonts w:ascii="Arial" w:hAnsi="Arial" w:cs="Arial"/>
          <w:b/>
          <w:caps/>
        </w:rPr>
        <w:t xml:space="preserve"> studijų </w:t>
      </w:r>
      <w:r w:rsidR="00FD467B" w:rsidRPr="002D0027">
        <w:rPr>
          <w:rFonts w:ascii="Arial" w:hAnsi="Arial" w:cs="Arial"/>
          <w:b/>
          <w:caps/>
        </w:rPr>
        <w:t>202</w:t>
      </w:r>
      <w:r w:rsidR="00487F36">
        <w:rPr>
          <w:rFonts w:ascii="Arial" w:hAnsi="Arial" w:cs="Arial"/>
          <w:b/>
          <w:caps/>
        </w:rPr>
        <w:t>5</w:t>
      </w:r>
      <w:r w:rsidR="00FD467B" w:rsidRPr="002D0027">
        <w:rPr>
          <w:rFonts w:ascii="Arial" w:hAnsi="Arial" w:cs="Arial"/>
          <w:b/>
          <w:caps/>
        </w:rPr>
        <w:t xml:space="preserve"> m. </w:t>
      </w:r>
      <w:r w:rsidR="00487F36">
        <w:rPr>
          <w:rFonts w:ascii="Arial" w:hAnsi="Arial" w:cs="Arial"/>
          <w:b/>
          <w:caps/>
        </w:rPr>
        <w:t>kovo 17</w:t>
      </w:r>
      <w:r w:rsidR="00FD467B" w:rsidRPr="002D0027">
        <w:rPr>
          <w:rFonts w:ascii="Arial" w:hAnsi="Arial" w:cs="Arial"/>
          <w:b/>
          <w:caps/>
        </w:rPr>
        <w:t xml:space="preserve"> D.</w:t>
      </w:r>
      <w:r w:rsidR="00677F9A" w:rsidRPr="002D0027">
        <w:rPr>
          <w:rFonts w:ascii="Arial" w:hAnsi="Arial" w:cs="Arial"/>
          <w:b/>
          <w:caps/>
        </w:rPr>
        <w:t xml:space="preserve"> </w:t>
      </w:r>
      <w:r w:rsidR="006B263A" w:rsidRPr="002D0027">
        <w:rPr>
          <w:rFonts w:ascii="Arial" w:hAnsi="Arial" w:cs="Arial"/>
          <w:b/>
          <w:caps/>
        </w:rPr>
        <w:t>IŠORINIO</w:t>
      </w:r>
      <w:r w:rsidR="0042467A" w:rsidRPr="002D0027">
        <w:rPr>
          <w:rFonts w:ascii="Arial" w:hAnsi="Arial" w:cs="Arial"/>
          <w:b/>
          <w:caps/>
        </w:rPr>
        <w:t xml:space="preserve"> vertinimo išvadų NR. </w:t>
      </w:r>
      <w:r w:rsidR="00BB1255" w:rsidRPr="002D0027">
        <w:rPr>
          <w:rFonts w:ascii="Arial" w:hAnsi="Arial" w:cs="Arial"/>
          <w:b/>
        </w:rPr>
        <w:t>SV4-</w:t>
      </w:r>
      <w:r w:rsidR="00487F36">
        <w:rPr>
          <w:rFonts w:ascii="Arial" w:hAnsi="Arial" w:cs="Arial"/>
          <w:b/>
        </w:rPr>
        <w:t>20</w:t>
      </w:r>
      <w:r w:rsidR="00677F9A" w:rsidRPr="002D0027">
        <w:rPr>
          <w:rFonts w:ascii="Arial" w:hAnsi="Arial" w:cs="Arial"/>
          <w:b/>
        </w:rPr>
        <w:t xml:space="preserve"> </w:t>
      </w:r>
      <w:r w:rsidR="0042467A" w:rsidRPr="002D0027">
        <w:rPr>
          <w:rFonts w:ascii="Arial" w:hAnsi="Arial" w:cs="Arial"/>
          <w:b/>
          <w:caps/>
        </w:rPr>
        <w:t>IŠRAŠAS</w:t>
      </w:r>
    </w:p>
    <w:p w14:paraId="2E426DF7" w14:textId="77777777" w:rsidR="0042467A" w:rsidRPr="002D0027" w:rsidRDefault="0042467A" w:rsidP="008F64DA">
      <w:pPr>
        <w:spacing w:line="276" w:lineRule="auto"/>
        <w:rPr>
          <w:rFonts w:ascii="Arial" w:hAnsi="Arial" w:cs="Arial"/>
          <w:caps/>
          <w:sz w:val="16"/>
        </w:rPr>
      </w:pPr>
    </w:p>
    <w:p w14:paraId="288FC22E" w14:textId="788BFF9E" w:rsidR="00291AB7" w:rsidRDefault="00701904" w:rsidP="00291AB7">
      <w:pPr>
        <w:jc w:val="center"/>
        <w:rPr>
          <w:rFonts w:ascii="Arial" w:hAnsi="Arial" w:cs="Arial"/>
          <w:iCs/>
          <w:noProof/>
          <w:sz w:val="36"/>
          <w:szCs w:val="36"/>
          <w:lang w:eastAsia="lt-LT"/>
        </w:rPr>
      </w:pPr>
      <w:r>
        <w:rPr>
          <w:rFonts w:eastAsia="Calibri" w:cstheme="minorHAnsi"/>
          <w:iCs/>
          <w:noProof/>
          <w:sz w:val="36"/>
          <w:szCs w:val="36"/>
          <w:lang w:val="en-GB" w:eastAsia="lt-LT"/>
        </w:rPr>
        <w:drawing>
          <wp:inline distT="0" distB="0" distL="0" distR="0" wp14:anchorId="0BD29DB4" wp14:editId="30085D6F">
            <wp:extent cx="2232660" cy="800019"/>
            <wp:effectExtent l="0" t="0" r="0" b="635"/>
            <wp:docPr id="1443888575" name="Paveikslėlis 1" descr="Paveikslėlis, kuriame yra Šriftas, Grafika, grafinis dizainas, tekst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04424" name="Paveikslėlis 1" descr="Paveikslėlis, kuriame yra Šriftas, Grafika, grafinis dizainas, tekstas  Dirbtinio intelekto sugeneruotas turinys gali būti neteisingas."/>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91770" cy="821200"/>
                    </a:xfrm>
                    <a:prstGeom prst="rect">
                      <a:avLst/>
                    </a:prstGeom>
                  </pic:spPr>
                </pic:pic>
              </a:graphicData>
            </a:graphic>
          </wp:inline>
        </w:drawing>
      </w:r>
    </w:p>
    <w:p w14:paraId="29282EBB" w14:textId="77777777" w:rsidR="00701904" w:rsidRDefault="00701904" w:rsidP="00291AB7">
      <w:pPr>
        <w:jc w:val="center"/>
        <w:rPr>
          <w:rFonts w:ascii="Arial" w:hAnsi="Arial" w:cs="Arial"/>
          <w:iCs/>
          <w:noProof/>
          <w:sz w:val="36"/>
          <w:szCs w:val="36"/>
          <w:lang w:eastAsia="lt-LT"/>
        </w:rPr>
      </w:pPr>
    </w:p>
    <w:p w14:paraId="52107256" w14:textId="77777777" w:rsidR="00701904" w:rsidRPr="002D0027" w:rsidRDefault="00701904" w:rsidP="00291AB7">
      <w:pPr>
        <w:jc w:val="center"/>
        <w:rPr>
          <w:rFonts w:ascii="Arial" w:eastAsia="Calibri" w:hAnsi="Arial" w:cs="Arial"/>
          <w:iCs/>
          <w:sz w:val="36"/>
          <w:szCs w:val="36"/>
          <w:lang w:val="en-GB" w:eastAsia="lt-LT"/>
        </w:rPr>
      </w:pPr>
    </w:p>
    <w:p w14:paraId="2E1935B4" w14:textId="77777777" w:rsidR="00291AB7" w:rsidRPr="00752780" w:rsidRDefault="00291AB7" w:rsidP="00291AB7">
      <w:pPr>
        <w:jc w:val="center"/>
        <w:rPr>
          <w:rFonts w:ascii="Arial" w:eastAsia="Calibri" w:hAnsi="Arial" w:cs="Arial"/>
          <w:b/>
          <w:bCs/>
          <w:iCs/>
          <w:color w:val="5B0009"/>
          <w:sz w:val="28"/>
          <w:szCs w:val="28"/>
          <w:lang w:val="en-GB" w:eastAsia="lt-LT"/>
        </w:rPr>
      </w:pPr>
      <w:r w:rsidRPr="00752780">
        <w:rPr>
          <w:rFonts w:ascii="Arial" w:eastAsia="Calibri" w:hAnsi="Arial" w:cs="Arial"/>
          <w:b/>
          <w:bCs/>
          <w:iCs/>
          <w:color w:val="5B0009"/>
          <w:sz w:val="28"/>
          <w:szCs w:val="28"/>
          <w:lang w:val="en-GB" w:eastAsia="lt-LT"/>
        </w:rPr>
        <w:t>STUDIJŲ KOKYBĖS VERTINIMO CENTRAS</w:t>
      </w:r>
    </w:p>
    <w:p w14:paraId="182E0FD0" w14:textId="77777777" w:rsidR="00291AB7" w:rsidRPr="00752780" w:rsidRDefault="00291AB7" w:rsidP="00291AB7">
      <w:pPr>
        <w:jc w:val="center"/>
        <w:rPr>
          <w:rFonts w:ascii="Arial" w:eastAsia="Calibri" w:hAnsi="Arial" w:cs="Arial"/>
          <w:b/>
          <w:bCs/>
          <w:iCs/>
          <w:color w:val="5B0009"/>
          <w:sz w:val="28"/>
          <w:szCs w:val="28"/>
          <w:lang w:val="en-GB" w:eastAsia="lt-LT"/>
        </w:rPr>
      </w:pPr>
      <w:r w:rsidRPr="00752780">
        <w:rPr>
          <w:rFonts w:ascii="Arial" w:eastAsia="Calibri" w:hAnsi="Arial" w:cs="Arial"/>
          <w:b/>
          <w:bCs/>
          <w:iCs/>
          <w:color w:val="5B0009"/>
          <w:sz w:val="28"/>
          <w:szCs w:val="28"/>
          <w:lang w:val="en-GB" w:eastAsia="lt-LT"/>
        </w:rPr>
        <w:t>CENTRE FOR QUALITY ASSESSMENT IN HIGHER EDUCATION</w:t>
      </w:r>
    </w:p>
    <w:p w14:paraId="3A2154BD" w14:textId="77777777" w:rsidR="00291AB7" w:rsidRPr="00752780" w:rsidRDefault="00291AB7" w:rsidP="00291AB7">
      <w:pPr>
        <w:rPr>
          <w:rFonts w:ascii="Arial" w:eastAsia="Calibri" w:hAnsi="Arial" w:cs="Arial"/>
          <w:iCs/>
          <w:color w:val="5B0009"/>
          <w:lang w:val="en-GB" w:eastAsia="lt-LT"/>
        </w:rPr>
      </w:pPr>
    </w:p>
    <w:p w14:paraId="2BBC96A7" w14:textId="77777777" w:rsidR="00291AB7" w:rsidRPr="00752780" w:rsidRDefault="00291AB7" w:rsidP="00291AB7">
      <w:pPr>
        <w:jc w:val="center"/>
        <w:rPr>
          <w:rFonts w:ascii="Arial" w:eastAsia="Calibri" w:hAnsi="Arial" w:cs="Arial"/>
          <w:iCs/>
          <w:color w:val="5B0009"/>
          <w:sz w:val="28"/>
          <w:szCs w:val="28"/>
          <w:lang w:val="en-GB" w:eastAsia="lt-LT"/>
        </w:rPr>
      </w:pPr>
      <w:r w:rsidRPr="00752780">
        <w:rPr>
          <w:rFonts w:ascii="Arial" w:eastAsia="Calibri" w:hAnsi="Arial" w:cs="Arial"/>
          <w:iCs/>
          <w:color w:val="5B0009"/>
          <w:sz w:val="28"/>
          <w:szCs w:val="28"/>
          <w:lang w:val="en-GB" w:eastAsia="lt-LT"/>
        </w:rPr>
        <w:t>––––––––––––––––––––––––––––––</w:t>
      </w:r>
    </w:p>
    <w:p w14:paraId="7CEC3CC9" w14:textId="77777777" w:rsidR="00291AB7" w:rsidRPr="00752780" w:rsidRDefault="00291AB7" w:rsidP="00291AB7">
      <w:pPr>
        <w:jc w:val="center"/>
        <w:rPr>
          <w:rFonts w:ascii="Arial" w:eastAsia="Calibri" w:hAnsi="Arial" w:cs="Arial"/>
          <w:b/>
          <w:iCs/>
          <w:color w:val="5B0009"/>
          <w:sz w:val="40"/>
          <w:szCs w:val="40"/>
          <w:lang w:val="en-GB" w:eastAsia="lt-LT"/>
        </w:rPr>
      </w:pPr>
    </w:p>
    <w:p w14:paraId="0DE4ED19" w14:textId="6A2A34C6" w:rsidR="00291AB7" w:rsidRPr="00752780" w:rsidRDefault="00487F36" w:rsidP="00291AB7">
      <w:pPr>
        <w:jc w:val="center"/>
        <w:rPr>
          <w:rFonts w:ascii="Arial" w:eastAsia="Calibri" w:hAnsi="Arial" w:cs="Arial"/>
          <w:b/>
          <w:iCs/>
          <w:color w:val="5B0009"/>
          <w:sz w:val="40"/>
          <w:szCs w:val="40"/>
          <w:lang w:eastAsia="lt-LT"/>
        </w:rPr>
      </w:pPr>
      <w:r>
        <w:rPr>
          <w:rFonts w:ascii="Arial" w:eastAsia="Calibri" w:hAnsi="Arial" w:cs="Arial"/>
          <w:b/>
          <w:iCs/>
          <w:color w:val="5B0009"/>
          <w:sz w:val="40"/>
          <w:szCs w:val="40"/>
          <w:lang w:eastAsia="lt-LT"/>
        </w:rPr>
        <w:t>POLITIKOS MOKSLŲ</w:t>
      </w:r>
      <w:r w:rsidR="00291AB7" w:rsidRPr="00752780">
        <w:rPr>
          <w:rFonts w:ascii="Arial" w:eastAsia="Calibri" w:hAnsi="Arial" w:cs="Arial"/>
          <w:b/>
          <w:iCs/>
          <w:color w:val="5B0009"/>
          <w:sz w:val="40"/>
          <w:szCs w:val="40"/>
          <w:lang w:eastAsia="lt-LT"/>
        </w:rPr>
        <w:t xml:space="preserve"> STUDIJŲ KRYPTIS</w:t>
      </w:r>
    </w:p>
    <w:p w14:paraId="22689826" w14:textId="77777777" w:rsidR="00291AB7" w:rsidRPr="00752780" w:rsidRDefault="00291AB7" w:rsidP="00291AB7">
      <w:pPr>
        <w:jc w:val="center"/>
        <w:rPr>
          <w:rFonts w:ascii="Arial" w:eastAsia="Calibri" w:hAnsi="Arial" w:cs="Arial"/>
          <w:b/>
          <w:iCs/>
          <w:color w:val="5B0009"/>
          <w:sz w:val="28"/>
          <w:szCs w:val="28"/>
          <w:lang w:eastAsia="lt-LT"/>
        </w:rPr>
      </w:pPr>
    </w:p>
    <w:p w14:paraId="21A1A8E6" w14:textId="32DC34A7" w:rsidR="00291AB7" w:rsidRPr="00752780" w:rsidRDefault="00487F36" w:rsidP="00291AB7">
      <w:pPr>
        <w:jc w:val="center"/>
        <w:rPr>
          <w:rFonts w:ascii="Arial" w:eastAsia="Calibri" w:hAnsi="Arial" w:cs="Arial"/>
          <w:b/>
          <w:iCs/>
          <w:color w:val="5B0009"/>
          <w:sz w:val="44"/>
          <w:szCs w:val="44"/>
          <w:lang w:eastAsia="lt-LT"/>
        </w:rPr>
      </w:pPr>
      <w:r>
        <w:rPr>
          <w:rFonts w:ascii="Arial" w:eastAsia="Calibri" w:hAnsi="Arial" w:cs="Arial"/>
          <w:b/>
          <w:iCs/>
          <w:color w:val="5B0009"/>
          <w:sz w:val="40"/>
          <w:szCs w:val="40"/>
          <w:lang w:eastAsia="lt-LT"/>
        </w:rPr>
        <w:t>LCC tarptautinis</w:t>
      </w:r>
      <w:r w:rsidR="00291AB7" w:rsidRPr="00752780">
        <w:rPr>
          <w:rFonts w:ascii="Arial" w:eastAsia="Calibri" w:hAnsi="Arial" w:cs="Arial"/>
          <w:b/>
          <w:iCs/>
          <w:color w:val="5B0009"/>
          <w:sz w:val="40"/>
          <w:szCs w:val="40"/>
          <w:lang w:eastAsia="lt-LT"/>
        </w:rPr>
        <w:t xml:space="preserve"> universitetas</w:t>
      </w:r>
    </w:p>
    <w:p w14:paraId="51D930C8" w14:textId="52355B3C" w:rsidR="00291AB7" w:rsidRPr="00752780" w:rsidRDefault="009A2008" w:rsidP="00291AB7">
      <w:pPr>
        <w:jc w:val="center"/>
        <w:rPr>
          <w:rFonts w:ascii="Arial" w:hAnsi="Arial" w:cs="Arial"/>
          <w:b/>
          <w:bCs/>
          <w:iCs/>
          <w:color w:val="5B0009"/>
          <w:sz w:val="28"/>
          <w:szCs w:val="28"/>
        </w:rPr>
      </w:pPr>
      <w:r>
        <w:rPr>
          <w:rFonts w:ascii="Arial" w:hAnsi="Arial" w:cs="Arial"/>
          <w:b/>
          <w:bCs/>
          <w:iCs/>
          <w:noProof/>
          <w:color w:val="5B0009"/>
          <w:sz w:val="28"/>
          <w:szCs w:val="28"/>
        </w:rPr>
        <mc:AlternateContent>
          <mc:Choice Requires="wpi">
            <w:drawing>
              <wp:anchor distT="0" distB="0" distL="114300" distR="114300" simplePos="0" relativeHeight="251659264" behindDoc="0" locked="0" layoutInCell="1" allowOverlap="1" wp14:anchorId="63F9FEB0" wp14:editId="08B33C39">
                <wp:simplePos x="0" y="0"/>
                <wp:positionH relativeFrom="column">
                  <wp:posOffset>-1829167</wp:posOffset>
                </wp:positionH>
                <wp:positionV relativeFrom="paragraph">
                  <wp:posOffset>335038</wp:posOffset>
                </wp:positionV>
                <wp:extent cx="360" cy="360"/>
                <wp:effectExtent l="38100" t="38100" r="38100" b="38100"/>
                <wp:wrapNone/>
                <wp:docPr id="1928853158" name="Ink 3"/>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type w14:anchorId="51253E5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144.55pt;margin-top:25.9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 dyT+wfKKEqcdEEJJOpAyAkLlAyz7JbHqPFt+JrR/j5O2C1AyeLD97rlHdrk5DJaNEMg4rPgqLzgD VE4b7Cr+sXvOHjijKFFL6xAqfgTim/r2ptwdPRBLaaSK9zH6RyFI9TBIyp0HTDetC4OMaRs64aXa yw7EuijuhXIYAWMWJwavywZa+Wkj2x7S8ckkgCXOnk6DU1fFpffWKBmTqRhR/2jJzg15Ss4z1BtP d0mDiz8bppvrBefca3qaYDSwNxniixyShtCBBKxd41T+P2OSHChzbWsU5E2g7Zy6OF1jG9yLtFYL 9DQy2CWWdl8YYFxA/RJtUuwdxgtdzJ9dfwM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LCVIIJrAQAAAwMAAA4AAABkcnMvZTJvRG9jLnhtbJxSQU7DMBC8I/EH y3eapFRVFTXtgQqpB6AHeIBx7MYi9kZrp0l/z6ZJaQAhpF6s9aw8O7Pj5bq1JTso9AZcxpNJzJly EnLj9hl/e328W3Dmg3C5KMGpjB+V5+vV7c2yqVI1hQLKXCEjEufTpsp4EUKVRpGXhbLCT6BSjpoa 0IpAV9xHOYqG2G0ZTeN4HjWAeYUglfeEbvomX534tVYyvGjtVWBlxufJlOSFc4FUzBaEvA9FtFqK dI+iKowcJIkrFFlhHAn4otqIIFiN5heVNRLBgw4TCTYCrY1UJz/kLIl/ONu6j85VMpM1phJcUC7s BIbz7k6Na0bYkjbQPEFO6Yg6AB8YaT3/h9GL3oCsLenpE0FVikDfwRem8pxhavKM4zZPLvrd4eHi YIcXX8/fG5RINFj+60mr0XbLJiWszTjFeezOU5aqDUwSeD8nWBLeFSPO/u15wmipNPZbfON7J2n0 d1efAAAA//8DAFBLAwQUAAYACAAAACEAN61ZubwBAABfBAAAEAAAAGRycy9pbmsvaW5rMS54bWy0 k8Fu4yAQhu8r7Tsg9hwbO07TWnV6aqRKu1K17Uq7R9eexqgGIsBx8vYdY0JcNd1Te0EwMD8zHz/X N3vRkh1ow5UsaBIxSkBWquZyU9A/j+vZJSXGlrIuWyWhoAcw9Gb1/ds1ly+izXEkqCDNMBNtQRtr t3kc930f9fNI6U2cMjaP7+TLr5905bNqeOaSW7zSHEOVkhb2dhDLeV3Qyu5ZOI/aD6rTFYTtIaKr 0wmrywrWSovSBsWmlBJaIkuBdf+lxB62OOF4zwY0JYJjw7M0SrJldnl7hYFyX9DJusMSDVYiaHxe 898XaK7faw5lzdPlxZISX1INu6Gm2DHPP+79XqstaMvhhHmE4jcOpBrXjs8ISoNRbTe8DSW7su0Q WcIY2sLfncRngLzXQzafqodcPtSbFvcWjW9vysFDC5Y6Pq3lAtDoYhs8Zg0KD+EHq913SFm6mLGL Gbt6TLI8S3KWRSxNJk/hXXzUfNKdaYLekz751e0EamNnPa9tE6CziM0XgfqU+bncBvimsf9N9o27 7OCdMz/R2Yn4Tn7Dc0F/uM9IXOYYcK0wwkiaLZaLN0YM0kh49QoAAP//AwBQSwMEFAAGAAgAAAAh ABHlVcXdAAAACwEAAA8AAABkcnMvZG93bnJldi54bWxMj8tOwzAQRfdI/IM1SOxaJyn0kcapEBIs kVKQ2DrxNAnE48h2m/TvGVawnDtH91EcZjuIC/rQO1KQLhMQSI0zPbUKPt5fFlsQIWoyenCECq4Y 4FDe3hQ6N26iCi/H2Ao2oZBrBV2MYy5laDq0OizdiMS/k/NWRz59K43XE5vbQWZJspZW98QJnR7x ucPm+3i2Cjx+yvrtK3sIr9PJXtdVFVdhVur+bn7ag4g4xz8YfutzdSi5U+3OZIIYFCyy7S5lVsFj yhuYYGXD82pWVjuQZSH/byh/AAAA//8DAFBLAwQUAAYACAAAACEAeRi8nb8AAAAhAQAAGQAAAGRy cy9fcmVscy9lMm9Eb2MueG1sLnJlbHOEz7FqxDAMBuC90Hcw2hslHcpR4mQ5DrKWFG41jpKYxLKx nNJ7+3rswcENGoTQ90tt/+t39UNJXGANTVWDIrZhcrxo+B4vbydQkg1PZg9MGm4k0HevL+0X7SaX JVldFFUUFg1rzvETUexK3kgVInGZzCF5k0ubFozGbmYhfK/rD0z/DejuTDVMGtIwNaDGWyzJz+0w z87SOdjDE+cHEWgPycFf/V5QkxbKGhxvWKqpyqGAXYt3j3V/AAAA//8DAFBLAQItABQABgAIAAAA IQCbMyc3DAEAAC0CAAATAAAAAAAAAAAAAAAAAAAAAABbQ29udGVudF9UeXBlc10ueG1sUEsBAi0A FAAGAAgAAAAhADj9If/WAAAAlAEAAAsAAAAAAAAAAAAAAAAAPQEAAF9yZWxzLy5yZWxzUEsBAi0A FAAGAAgAAAAhALCVIIJrAQAAAwMAAA4AAAAAAAAAAAAAAAAAPAIAAGRycy9lMm9Eb2MueG1sUEsB Ai0AFAAGAAgAAAAhADetWbm8AQAAXwQAABAAAAAAAAAAAAAAAAAA0wMAAGRycy9pbmsvaW5rMS54 bWxQSwECLQAUAAYACAAAACEAEeVVxd0AAAALAQAADwAAAAAAAAAAAAAAAAC9BQAAZHJzL2Rvd25y ZXYueG1sUEsBAi0AFAAGAAgAAAAhAHkYvJ2/AAAAIQEAABkAAAAAAAAAAAAAAAAAxwYAAGRycy9f cmVscy9lMm9Eb2MueG1sLnJlbHNQSwUGAAAAAAYABgB4AQAAvQcAAAAA ">
                <v:imagedata r:id="rId11" o:title=""/>
              </v:shape>
            </w:pict>
          </mc:Fallback>
        </mc:AlternateContent>
      </w:r>
    </w:p>
    <w:p w14:paraId="14314F76" w14:textId="7CB4DDEC" w:rsidR="00291AB7" w:rsidRPr="00752780" w:rsidRDefault="00291AB7" w:rsidP="00291AB7">
      <w:pPr>
        <w:jc w:val="center"/>
        <w:rPr>
          <w:rFonts w:ascii="Arial" w:hAnsi="Arial" w:cs="Arial"/>
          <w:b/>
          <w:bCs/>
          <w:iCs/>
          <w:color w:val="5B0009"/>
          <w:sz w:val="32"/>
          <w:szCs w:val="32"/>
        </w:rPr>
      </w:pPr>
      <w:r w:rsidRPr="00752780">
        <w:rPr>
          <w:rFonts w:ascii="Arial" w:hAnsi="Arial" w:cs="Arial"/>
          <w:b/>
          <w:bCs/>
          <w:iCs/>
          <w:color w:val="5B0009"/>
          <w:sz w:val="32"/>
          <w:szCs w:val="32"/>
        </w:rPr>
        <w:t>IŠORINIO VERTINIMO IŠVADOS</w:t>
      </w:r>
    </w:p>
    <w:p w14:paraId="42C21D6F" w14:textId="77777777" w:rsidR="00291AB7" w:rsidRPr="00752780" w:rsidRDefault="00291AB7" w:rsidP="00291AB7">
      <w:pPr>
        <w:pStyle w:val="NoSpacing"/>
        <w:rPr>
          <w:rFonts w:ascii="Arial" w:hAnsi="Arial" w:cs="Arial"/>
          <w:iCs/>
          <w:color w:val="5B0009"/>
          <w:lang w:eastAsia="lt-LT"/>
        </w:rPr>
      </w:pPr>
    </w:p>
    <w:p w14:paraId="2BF014AD" w14:textId="77777777" w:rsidR="00291AB7" w:rsidRPr="00752780" w:rsidRDefault="00291AB7" w:rsidP="00291AB7">
      <w:pPr>
        <w:pStyle w:val="NoSpacing"/>
        <w:rPr>
          <w:rFonts w:ascii="Arial" w:hAnsi="Arial" w:cs="Arial"/>
          <w:iCs/>
          <w:color w:val="5B0009"/>
          <w:lang w:eastAsia="lt-LT"/>
        </w:rPr>
      </w:pPr>
    </w:p>
    <w:p w14:paraId="3455F329" w14:textId="77777777" w:rsidR="00291AB7" w:rsidRPr="00752780" w:rsidRDefault="00291AB7" w:rsidP="00291AB7">
      <w:pPr>
        <w:pStyle w:val="NoSpacing"/>
        <w:rPr>
          <w:rFonts w:ascii="Arial" w:hAnsi="Arial" w:cs="Arial"/>
          <w:iCs/>
          <w:color w:val="5B0009"/>
          <w:lang w:eastAsia="lt-LT"/>
        </w:rPr>
      </w:pPr>
    </w:p>
    <w:tbl>
      <w:tblPr>
        <w:tblStyle w:val="TableGrid"/>
        <w:tblW w:w="5000" w:type="pct"/>
        <w:tblBorders>
          <w:top w:val="single" w:sz="4" w:space="0" w:color="136C73"/>
          <w:left w:val="single" w:sz="4" w:space="0" w:color="136C73"/>
          <w:bottom w:val="single" w:sz="4" w:space="0" w:color="136C73"/>
          <w:right w:val="single" w:sz="4" w:space="0" w:color="136C73"/>
          <w:insideH w:val="single" w:sz="4" w:space="0" w:color="136C73"/>
          <w:insideV w:val="single" w:sz="4" w:space="0" w:color="136C73"/>
        </w:tblBorders>
        <w:tblLook w:val="04A0" w:firstRow="1" w:lastRow="0" w:firstColumn="1" w:lastColumn="0" w:noHBand="0" w:noVBand="1"/>
      </w:tblPr>
      <w:tblGrid>
        <w:gridCol w:w="9769"/>
      </w:tblGrid>
      <w:tr w:rsidR="00752780" w:rsidRPr="00752780" w14:paraId="00713F57" w14:textId="77777777" w:rsidTr="009A2008">
        <w:tc>
          <w:tcPr>
            <w:tcW w:w="9628" w:type="dxa"/>
            <w:tcBorders>
              <w:top w:val="single" w:sz="4" w:space="0" w:color="auto"/>
              <w:left w:val="single" w:sz="4" w:space="0" w:color="auto"/>
              <w:right w:val="single" w:sz="4" w:space="0" w:color="auto"/>
            </w:tcBorders>
          </w:tcPr>
          <w:p w14:paraId="605E3C37" w14:textId="609694F7" w:rsidR="00291AB7" w:rsidRPr="00752780" w:rsidRDefault="00291AB7" w:rsidP="00F50679">
            <w:pPr>
              <w:tabs>
                <w:tab w:val="left" w:pos="0"/>
              </w:tabs>
              <w:spacing w:line="276" w:lineRule="auto"/>
              <w:rPr>
                <w:rFonts w:ascii="Arial" w:eastAsia="Calibri" w:hAnsi="Arial" w:cs="Arial"/>
                <w:b/>
                <w:bCs/>
                <w:iCs/>
                <w:color w:val="5B0009"/>
                <w:lang w:eastAsia="lt-LT"/>
              </w:rPr>
            </w:pPr>
            <w:r w:rsidRPr="00752780">
              <w:rPr>
                <w:rFonts w:ascii="Arial" w:eastAsia="Calibri" w:hAnsi="Arial" w:cs="Arial"/>
                <w:b/>
                <w:bCs/>
                <w:iCs/>
                <w:color w:val="5B0009"/>
                <w:lang w:eastAsia="lt-LT"/>
              </w:rPr>
              <w:t>Ekspertų grupė:</w:t>
            </w:r>
          </w:p>
          <w:p w14:paraId="1A38FF65" w14:textId="47945FDA" w:rsidR="00291AB7" w:rsidRPr="00752780" w:rsidRDefault="00291AB7" w:rsidP="00DE6D06">
            <w:pPr>
              <w:pStyle w:val="ListParagraph"/>
              <w:numPr>
                <w:ilvl w:val="0"/>
                <w:numId w:val="3"/>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Grupės vadovas: </w:t>
            </w:r>
            <w:r w:rsidR="006B0A8F">
              <w:rPr>
                <w:rFonts w:ascii="Arial" w:eastAsia="Calibri" w:hAnsi="Arial" w:cs="Arial"/>
                <w:iCs/>
                <w:lang w:val="lt-LT" w:eastAsia="lt-LT"/>
              </w:rPr>
              <w:t>Stefan Ganzle</w:t>
            </w:r>
            <w:r w:rsidRPr="00752780">
              <w:rPr>
                <w:rFonts w:ascii="Arial" w:eastAsia="Calibri" w:hAnsi="Arial" w:cs="Arial"/>
                <w:iCs/>
                <w:lang w:val="lt-LT" w:eastAsia="lt-LT"/>
              </w:rPr>
              <w:t xml:space="preserve"> ………………………... (parašas)</w:t>
            </w:r>
          </w:p>
          <w:p w14:paraId="17AA915F" w14:textId="0FA903E6" w:rsidR="00291AB7" w:rsidRPr="00752780" w:rsidRDefault="00291AB7" w:rsidP="00DE6D06">
            <w:pPr>
              <w:pStyle w:val="ListParagraph"/>
              <w:numPr>
                <w:ilvl w:val="0"/>
                <w:numId w:val="3"/>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Akademinės bendruomenės atstovas: </w:t>
            </w:r>
            <w:r w:rsidR="006B0A8F">
              <w:rPr>
                <w:rFonts w:ascii="Arial" w:eastAsia="Calibri" w:hAnsi="Arial" w:cs="Arial"/>
                <w:iCs/>
                <w:lang w:val="lt-LT" w:eastAsia="lt-LT"/>
              </w:rPr>
              <w:t>Anu Toots</w:t>
            </w:r>
          </w:p>
          <w:p w14:paraId="0597AE86" w14:textId="6278FA17" w:rsidR="00291AB7" w:rsidRPr="00752780" w:rsidRDefault="00291AB7" w:rsidP="00DE6D06">
            <w:pPr>
              <w:pStyle w:val="ListParagraph"/>
              <w:numPr>
                <w:ilvl w:val="0"/>
                <w:numId w:val="3"/>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Akademinės bendruomenės atstovas: </w:t>
            </w:r>
            <w:r w:rsidR="006B0A8F">
              <w:rPr>
                <w:rFonts w:ascii="Arial" w:eastAsia="Calibri" w:hAnsi="Arial" w:cs="Arial"/>
                <w:iCs/>
                <w:lang w:val="lt-LT" w:eastAsia="lt-LT"/>
              </w:rPr>
              <w:t>Simon Lightfoot</w:t>
            </w:r>
          </w:p>
          <w:p w14:paraId="270F0952" w14:textId="756B903E" w:rsidR="00291AB7" w:rsidRPr="00752780" w:rsidRDefault="00291AB7" w:rsidP="00DE6D06">
            <w:pPr>
              <w:pStyle w:val="ListParagraph"/>
              <w:numPr>
                <w:ilvl w:val="0"/>
                <w:numId w:val="3"/>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Socialinis partneris: </w:t>
            </w:r>
            <w:r w:rsidR="006B0A8F">
              <w:rPr>
                <w:rFonts w:ascii="Arial" w:eastAsia="Calibri" w:hAnsi="Arial" w:cs="Arial"/>
                <w:iCs/>
                <w:lang w:val="lt-LT" w:eastAsia="lt-LT"/>
              </w:rPr>
              <w:t>Simonas Gaušas</w:t>
            </w:r>
          </w:p>
          <w:p w14:paraId="06E562F0" w14:textId="5FC75E97" w:rsidR="00291AB7" w:rsidRPr="00752780" w:rsidRDefault="00291AB7" w:rsidP="00DE6D06">
            <w:pPr>
              <w:pStyle w:val="ListParagraph"/>
              <w:numPr>
                <w:ilvl w:val="0"/>
                <w:numId w:val="3"/>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Studentų atstovas: </w:t>
            </w:r>
            <w:r w:rsidR="006B0A8F">
              <w:rPr>
                <w:rFonts w:ascii="Arial" w:eastAsia="Calibri" w:hAnsi="Arial" w:cs="Arial"/>
                <w:iCs/>
                <w:lang w:val="lt-LT" w:eastAsia="lt-LT"/>
              </w:rPr>
              <w:t>Karolina Markauskaitė</w:t>
            </w:r>
          </w:p>
          <w:p w14:paraId="291143FE" w14:textId="77777777" w:rsidR="00291AB7" w:rsidRPr="00752780" w:rsidRDefault="00291AB7" w:rsidP="00F50679">
            <w:pPr>
              <w:pStyle w:val="NoSpacing"/>
              <w:spacing w:line="276" w:lineRule="auto"/>
              <w:rPr>
                <w:rFonts w:ascii="Arial" w:hAnsi="Arial" w:cs="Arial"/>
                <w:iCs/>
                <w:color w:val="5B0009"/>
                <w:szCs w:val="24"/>
                <w:lang w:eastAsia="lt-LT"/>
              </w:rPr>
            </w:pPr>
          </w:p>
          <w:p w14:paraId="166A2099" w14:textId="7C95DA6A" w:rsidR="00291AB7" w:rsidRPr="00752780" w:rsidRDefault="00291AB7" w:rsidP="00F50679">
            <w:pPr>
              <w:tabs>
                <w:tab w:val="left" w:pos="0"/>
              </w:tabs>
              <w:spacing w:line="276" w:lineRule="auto"/>
              <w:rPr>
                <w:rFonts w:ascii="Arial" w:hAnsi="Arial" w:cs="Arial"/>
                <w:iCs/>
                <w:color w:val="5B0009"/>
                <w:lang w:eastAsia="lt-LT"/>
              </w:rPr>
            </w:pPr>
            <w:r w:rsidRPr="00752780">
              <w:rPr>
                <w:rFonts w:ascii="Arial" w:eastAsia="Calibri" w:hAnsi="Arial" w:cs="Arial"/>
                <w:b/>
                <w:bCs/>
                <w:iCs/>
                <w:color w:val="5B0009"/>
                <w:lang w:eastAsia="lt-LT"/>
              </w:rPr>
              <w:t>Vertinimo koordinatorius:</w:t>
            </w:r>
            <w:r w:rsidRPr="00752780">
              <w:rPr>
                <w:rFonts w:ascii="Arial" w:eastAsia="Calibri" w:hAnsi="Arial" w:cs="Arial"/>
                <w:iCs/>
                <w:color w:val="5B0009"/>
                <w:lang w:eastAsia="lt-LT"/>
              </w:rPr>
              <w:t xml:space="preserve"> </w:t>
            </w:r>
            <w:r w:rsidR="006B0A8F" w:rsidRPr="009A2008">
              <w:rPr>
                <w:rFonts w:ascii="Arial" w:eastAsia="Calibri" w:hAnsi="Arial" w:cs="Arial"/>
                <w:iCs/>
                <w:lang w:eastAsia="lt-LT"/>
              </w:rPr>
              <w:t>Greta Misevičiūtė</w:t>
            </w:r>
          </w:p>
        </w:tc>
      </w:tr>
    </w:tbl>
    <w:p w14:paraId="089D57A6" w14:textId="77777777" w:rsidR="00291AB7" w:rsidRPr="002D0027" w:rsidRDefault="00291AB7" w:rsidP="00291AB7">
      <w:pPr>
        <w:pStyle w:val="NoSpacing"/>
        <w:rPr>
          <w:rFonts w:ascii="Arial" w:hAnsi="Arial" w:cs="Arial"/>
          <w:iCs/>
          <w:color w:val="136C73"/>
          <w:szCs w:val="24"/>
          <w:lang w:eastAsia="lt-LT"/>
        </w:rPr>
      </w:pPr>
    </w:p>
    <w:p w14:paraId="17381F33" w14:textId="77777777" w:rsidR="00291AB7" w:rsidRPr="002D0027" w:rsidRDefault="00291AB7" w:rsidP="00291AB7">
      <w:pPr>
        <w:pStyle w:val="NoSpacing"/>
        <w:rPr>
          <w:rFonts w:ascii="Arial" w:hAnsi="Arial" w:cs="Arial"/>
          <w:iCs/>
          <w:color w:val="136C73"/>
          <w:szCs w:val="24"/>
          <w:lang w:eastAsia="lt-LT"/>
        </w:rPr>
      </w:pPr>
    </w:p>
    <w:p w14:paraId="5F119B3A" w14:textId="77777777" w:rsidR="00291AB7" w:rsidRPr="002D0027" w:rsidRDefault="00291AB7" w:rsidP="00291AB7">
      <w:pPr>
        <w:pStyle w:val="NoSpacing"/>
        <w:rPr>
          <w:rFonts w:ascii="Arial" w:hAnsi="Arial" w:cs="Arial"/>
          <w:iCs/>
          <w:color w:val="136C73"/>
          <w:szCs w:val="24"/>
          <w:lang w:eastAsia="lt-LT"/>
        </w:rPr>
      </w:pPr>
    </w:p>
    <w:p w14:paraId="417CE6A6" w14:textId="77777777" w:rsidR="00291AB7" w:rsidRPr="002D0027" w:rsidRDefault="00291AB7" w:rsidP="00291AB7">
      <w:pPr>
        <w:pStyle w:val="NoSpacing"/>
        <w:rPr>
          <w:rFonts w:ascii="Arial" w:hAnsi="Arial" w:cs="Arial"/>
          <w:iCs/>
          <w:color w:val="136C73"/>
          <w:szCs w:val="24"/>
          <w:lang w:eastAsia="lt-LT"/>
        </w:rPr>
      </w:pPr>
    </w:p>
    <w:p w14:paraId="6FA93B54" w14:textId="77777777" w:rsidR="00291AB7" w:rsidRPr="002D0027" w:rsidRDefault="00291AB7" w:rsidP="00291AB7">
      <w:pPr>
        <w:pStyle w:val="NoSpacing"/>
        <w:rPr>
          <w:rFonts w:ascii="Arial" w:hAnsi="Arial" w:cs="Arial"/>
          <w:iCs/>
          <w:color w:val="136C73"/>
          <w:szCs w:val="24"/>
          <w:lang w:eastAsia="lt-LT"/>
        </w:rPr>
      </w:pPr>
    </w:p>
    <w:p w14:paraId="4A55FB3A" w14:textId="55D5526C" w:rsidR="00291AB7" w:rsidRPr="00752780" w:rsidRDefault="00291AB7" w:rsidP="00291AB7">
      <w:pPr>
        <w:pStyle w:val="NoSpacing"/>
        <w:rPr>
          <w:rFonts w:ascii="Arial" w:hAnsi="Arial" w:cs="Arial"/>
          <w:iCs/>
          <w:color w:val="5B0009"/>
          <w:szCs w:val="24"/>
          <w:lang w:eastAsia="lt-LT"/>
        </w:rPr>
      </w:pPr>
      <w:r w:rsidRPr="00752780">
        <w:rPr>
          <w:rFonts w:ascii="Arial" w:hAnsi="Arial" w:cs="Arial"/>
          <w:iCs/>
          <w:color w:val="5B0009"/>
          <w:szCs w:val="24"/>
          <w:lang w:eastAsia="lt-LT"/>
        </w:rPr>
        <w:t xml:space="preserve">Išvados parengtos </w:t>
      </w:r>
      <w:r w:rsidRPr="00752780">
        <w:rPr>
          <w:rFonts w:ascii="Arial" w:hAnsi="Arial" w:cs="Arial"/>
          <w:iCs/>
          <w:color w:val="5B0009"/>
          <w:szCs w:val="24"/>
          <w:lang w:val="en-US" w:eastAsia="lt-LT"/>
        </w:rPr>
        <w:t>202</w:t>
      </w:r>
      <w:r w:rsidR="006B0A8F">
        <w:rPr>
          <w:rFonts w:ascii="Arial" w:hAnsi="Arial" w:cs="Arial"/>
          <w:iCs/>
          <w:color w:val="5B0009"/>
          <w:szCs w:val="24"/>
          <w:lang w:val="en-US" w:eastAsia="lt-LT"/>
        </w:rPr>
        <w:t>5</w:t>
      </w:r>
      <w:r w:rsidRPr="00752780">
        <w:rPr>
          <w:rFonts w:ascii="Arial" w:hAnsi="Arial" w:cs="Arial"/>
          <w:iCs/>
          <w:color w:val="5B0009"/>
          <w:szCs w:val="24"/>
          <w:lang w:val="en-US" w:eastAsia="lt-LT"/>
        </w:rPr>
        <w:t xml:space="preserve"> m.</w:t>
      </w:r>
    </w:p>
    <w:p w14:paraId="5F93C7B2" w14:textId="17D731BA" w:rsidR="00291AB7" w:rsidRPr="00752780" w:rsidRDefault="00291AB7" w:rsidP="00291AB7">
      <w:pPr>
        <w:pStyle w:val="NoSpacing"/>
        <w:rPr>
          <w:rFonts w:ascii="Arial" w:hAnsi="Arial" w:cs="Arial"/>
          <w:iCs/>
          <w:color w:val="5B0009"/>
          <w:szCs w:val="24"/>
          <w:lang w:eastAsia="lt-LT"/>
        </w:rPr>
      </w:pPr>
      <w:r w:rsidRPr="00752780">
        <w:rPr>
          <w:rFonts w:ascii="Arial" w:hAnsi="Arial" w:cs="Arial"/>
          <w:iCs/>
          <w:color w:val="5B0009"/>
          <w:szCs w:val="24"/>
          <w:lang w:eastAsia="lt-LT"/>
        </w:rPr>
        <w:t>Išvadų kalba: anglų</w:t>
      </w:r>
    </w:p>
    <w:p w14:paraId="4360D985" w14:textId="77777777" w:rsidR="00291AB7" w:rsidRPr="002D0027" w:rsidRDefault="00291AB7" w:rsidP="00291AB7">
      <w:pPr>
        <w:pStyle w:val="NoSpacing"/>
        <w:jc w:val="center"/>
        <w:rPr>
          <w:rFonts w:ascii="Arial" w:hAnsi="Arial" w:cs="Arial"/>
          <w:iCs/>
          <w:color w:val="136C73"/>
          <w:szCs w:val="24"/>
          <w:lang w:eastAsia="lt-LT"/>
        </w:rPr>
      </w:pPr>
    </w:p>
    <w:p w14:paraId="7585A5B2" w14:textId="77777777" w:rsidR="00291AB7" w:rsidRPr="002D0027" w:rsidRDefault="00291AB7" w:rsidP="00291AB7">
      <w:pPr>
        <w:pStyle w:val="NoSpacing"/>
        <w:jc w:val="center"/>
        <w:rPr>
          <w:rFonts w:ascii="Arial" w:hAnsi="Arial" w:cs="Arial"/>
          <w:iCs/>
          <w:color w:val="136C73"/>
          <w:szCs w:val="24"/>
          <w:lang w:eastAsia="lt-LT"/>
        </w:rPr>
      </w:pPr>
    </w:p>
    <w:p w14:paraId="23328A76" w14:textId="77777777" w:rsidR="00291AB7" w:rsidRPr="002D0027" w:rsidRDefault="00291AB7" w:rsidP="00291AB7">
      <w:pPr>
        <w:pStyle w:val="NoSpacing"/>
        <w:jc w:val="center"/>
        <w:rPr>
          <w:rFonts w:ascii="Arial" w:hAnsi="Arial" w:cs="Arial"/>
          <w:iCs/>
          <w:color w:val="136C73"/>
          <w:szCs w:val="24"/>
          <w:lang w:eastAsia="lt-LT"/>
        </w:rPr>
      </w:pPr>
    </w:p>
    <w:p w14:paraId="64F6A0D0" w14:textId="77777777" w:rsidR="00291AB7" w:rsidRPr="002D0027" w:rsidRDefault="00291AB7" w:rsidP="00291AB7">
      <w:pPr>
        <w:pStyle w:val="NoSpacing"/>
        <w:jc w:val="center"/>
        <w:rPr>
          <w:rFonts w:ascii="Arial" w:hAnsi="Arial" w:cs="Arial"/>
          <w:iCs/>
          <w:color w:val="136C73"/>
          <w:szCs w:val="24"/>
          <w:lang w:eastAsia="lt-LT"/>
        </w:rPr>
      </w:pPr>
    </w:p>
    <w:p w14:paraId="6484447F" w14:textId="77777777" w:rsidR="00291AB7" w:rsidRDefault="00291AB7" w:rsidP="00291AB7">
      <w:pPr>
        <w:pStyle w:val="NoSpacing"/>
        <w:jc w:val="center"/>
        <w:rPr>
          <w:rFonts w:ascii="Arial" w:hAnsi="Arial" w:cs="Arial"/>
          <w:iCs/>
          <w:color w:val="5B0009"/>
          <w:szCs w:val="24"/>
          <w:lang w:eastAsia="lt-LT"/>
        </w:rPr>
      </w:pPr>
      <w:r w:rsidRPr="00752780">
        <w:rPr>
          <w:rFonts w:ascii="Arial" w:hAnsi="Arial" w:cs="Arial"/>
          <w:iCs/>
          <w:color w:val="5B0009"/>
          <w:szCs w:val="24"/>
          <w:lang w:eastAsia="lt-LT"/>
        </w:rPr>
        <w:t>©SKVC</w:t>
      </w:r>
    </w:p>
    <w:p w14:paraId="71C94A91" w14:textId="77777777" w:rsidR="00535C59" w:rsidRDefault="00535C59" w:rsidP="00291AB7">
      <w:pPr>
        <w:pStyle w:val="NoSpacing"/>
        <w:jc w:val="center"/>
        <w:rPr>
          <w:rFonts w:ascii="Arial" w:hAnsi="Arial" w:cs="Arial"/>
          <w:iCs/>
          <w:color w:val="5B0009"/>
          <w:szCs w:val="24"/>
          <w:lang w:eastAsia="lt-LT"/>
        </w:rPr>
      </w:pPr>
    </w:p>
    <w:p w14:paraId="43B9BC14" w14:textId="77777777" w:rsidR="00535C59" w:rsidRPr="00752780" w:rsidRDefault="00535C59" w:rsidP="00291AB7">
      <w:pPr>
        <w:pStyle w:val="NoSpacing"/>
        <w:jc w:val="center"/>
        <w:rPr>
          <w:rFonts w:ascii="Arial" w:hAnsi="Arial" w:cs="Arial"/>
          <w:iCs/>
          <w:color w:val="5B0009"/>
          <w:szCs w:val="24"/>
          <w:lang w:eastAsia="lt-LT"/>
        </w:rPr>
      </w:pPr>
    </w:p>
    <w:p w14:paraId="63FC30B4" w14:textId="6C39022D" w:rsidR="00291AB7" w:rsidRPr="00752780" w:rsidRDefault="00291AB7" w:rsidP="00291AB7">
      <w:pPr>
        <w:pStyle w:val="Heading1"/>
        <w:jc w:val="center"/>
        <w:rPr>
          <w:rFonts w:ascii="Arial" w:hAnsi="Arial" w:cs="Arial"/>
          <w:color w:val="5B0009"/>
          <w:sz w:val="36"/>
          <w:szCs w:val="36"/>
          <w:lang w:val="lt-LT"/>
        </w:rPr>
      </w:pPr>
      <w:r w:rsidRPr="00752780">
        <w:rPr>
          <w:rFonts w:ascii="Arial" w:hAnsi="Arial" w:cs="Arial"/>
          <w:color w:val="5B0009"/>
          <w:sz w:val="36"/>
          <w:szCs w:val="36"/>
          <w:lang w:val="lt-LT"/>
        </w:rPr>
        <w:lastRenderedPageBreak/>
        <w:t>STUDIJŲ PROGRAMŲ DUOMENYS</w:t>
      </w:r>
    </w:p>
    <w:p w14:paraId="4903D7A5" w14:textId="77777777" w:rsidR="00291AB7" w:rsidRPr="002D0027" w:rsidRDefault="00291AB7" w:rsidP="00291AB7">
      <w:pPr>
        <w:rPr>
          <w:rFonts w:ascii="Arial" w:eastAsiaTheme="majorEastAsia" w:hAnsi="Arial" w:cs="Arial"/>
          <w:iCs/>
          <w:sz w:val="22"/>
          <w:szCs w:val="22"/>
        </w:rPr>
      </w:pPr>
    </w:p>
    <w:p w14:paraId="3374ACFC" w14:textId="2A70033B" w:rsidR="00291AB7" w:rsidRPr="00752780" w:rsidRDefault="009A2008" w:rsidP="00291AB7">
      <w:pPr>
        <w:rPr>
          <w:rFonts w:ascii="Arial" w:hAnsi="Arial" w:cs="Arial"/>
          <w:b/>
          <w:bCs/>
          <w:iCs/>
          <w:color w:val="5B0009"/>
          <w:sz w:val="22"/>
          <w:szCs w:val="22"/>
          <w:lang w:eastAsia="lt-LT"/>
        </w:rPr>
      </w:pPr>
      <w:r>
        <w:rPr>
          <w:rFonts w:ascii="Arial" w:hAnsi="Arial" w:cs="Arial"/>
          <w:b/>
          <w:bCs/>
          <w:iCs/>
          <w:color w:val="5B0009"/>
          <w:sz w:val="22"/>
          <w:szCs w:val="22"/>
          <w:lang w:eastAsia="lt-LT"/>
        </w:rPr>
        <w:t xml:space="preserve">              </w:t>
      </w:r>
      <w:r w:rsidR="00291AB7" w:rsidRPr="00752780">
        <w:rPr>
          <w:rFonts w:ascii="Arial" w:hAnsi="Arial" w:cs="Arial"/>
          <w:b/>
          <w:bCs/>
          <w:iCs/>
          <w:color w:val="5B0009"/>
          <w:sz w:val="22"/>
          <w:szCs w:val="22"/>
          <w:lang w:eastAsia="lt-LT"/>
        </w:rPr>
        <w:t>Pirmoji pakopa/LT</w:t>
      </w:r>
      <w:r w:rsidR="00535C59">
        <w:rPr>
          <w:rFonts w:ascii="Arial" w:hAnsi="Arial" w:cs="Arial"/>
          <w:b/>
          <w:bCs/>
          <w:iCs/>
          <w:color w:val="5B0009"/>
          <w:sz w:val="22"/>
          <w:szCs w:val="22"/>
          <w:lang w:eastAsia="lt-LT"/>
        </w:rPr>
        <w:t>KS</w:t>
      </w:r>
      <w:r w:rsidR="00291AB7" w:rsidRPr="00752780">
        <w:rPr>
          <w:rFonts w:ascii="Arial" w:hAnsi="Arial" w:cs="Arial"/>
          <w:b/>
          <w:bCs/>
          <w:iCs/>
          <w:color w:val="5B0009"/>
          <w:sz w:val="22"/>
          <w:szCs w:val="22"/>
          <w:lang w:eastAsia="lt-LT"/>
        </w:rPr>
        <w:t xml:space="preserve"> 6</w:t>
      </w:r>
    </w:p>
    <w:tbl>
      <w:tblPr>
        <w:tblStyle w:val="TableGrid"/>
        <w:tblW w:w="3700" w:type="pct"/>
        <w:tblInd w:w="846" w:type="dxa"/>
        <w:tblLayout w:type="fixed"/>
        <w:tblLook w:val="04A0" w:firstRow="1" w:lastRow="0" w:firstColumn="1" w:lastColumn="0" w:noHBand="0" w:noVBand="1"/>
      </w:tblPr>
      <w:tblGrid>
        <w:gridCol w:w="3544"/>
        <w:gridCol w:w="3685"/>
      </w:tblGrid>
      <w:tr w:rsidR="00257C68" w:rsidRPr="002D0027" w14:paraId="72D5471F" w14:textId="77777777" w:rsidTr="009A2008">
        <w:trPr>
          <w:trHeight w:val="510"/>
        </w:trPr>
        <w:tc>
          <w:tcPr>
            <w:tcW w:w="2451" w:type="pct"/>
            <w:shd w:val="clear" w:color="auto" w:fill="5B0009"/>
            <w:vAlign w:val="center"/>
          </w:tcPr>
          <w:p w14:paraId="1E1D036F" w14:textId="0394CEC2" w:rsidR="00257C68" w:rsidRPr="002D0027" w:rsidRDefault="00257C68"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pavadinimas</w:t>
            </w:r>
          </w:p>
        </w:tc>
        <w:tc>
          <w:tcPr>
            <w:tcW w:w="2549" w:type="pct"/>
            <w:shd w:val="clear" w:color="136C73" w:fill="FFFFFF" w:themeFill="background1"/>
            <w:vAlign w:val="center"/>
          </w:tcPr>
          <w:p w14:paraId="5A198287" w14:textId="6AE01F6A" w:rsidR="00257C68" w:rsidRPr="002D0027" w:rsidRDefault="00C45E2B" w:rsidP="00F50679">
            <w:pPr>
              <w:rPr>
                <w:rFonts w:ascii="Arial" w:eastAsiaTheme="majorEastAsia" w:hAnsi="Arial" w:cs="Arial"/>
                <w:b/>
                <w:iCs/>
                <w:sz w:val="22"/>
                <w:szCs w:val="22"/>
              </w:rPr>
            </w:pPr>
            <w:r>
              <w:rPr>
                <w:rFonts w:ascii="Arial" w:eastAsiaTheme="majorEastAsia" w:hAnsi="Arial" w:cs="Arial"/>
                <w:b/>
                <w:iCs/>
                <w:sz w:val="22"/>
                <w:szCs w:val="22"/>
              </w:rPr>
              <w:t>Tarptautinių santykių</w:t>
            </w:r>
            <w:r w:rsidR="00B122DA">
              <w:rPr>
                <w:rFonts w:ascii="Arial" w:eastAsiaTheme="majorEastAsia" w:hAnsi="Arial" w:cs="Arial"/>
                <w:b/>
                <w:iCs/>
                <w:sz w:val="22"/>
                <w:szCs w:val="22"/>
              </w:rPr>
              <w:t xml:space="preserve"> ir vystymo studij</w:t>
            </w:r>
            <w:r w:rsidR="009A67A6">
              <w:rPr>
                <w:rFonts w:ascii="Arial" w:eastAsiaTheme="majorEastAsia" w:hAnsi="Arial" w:cs="Arial"/>
                <w:b/>
                <w:iCs/>
                <w:sz w:val="22"/>
                <w:szCs w:val="22"/>
              </w:rPr>
              <w:t>os</w:t>
            </w:r>
          </w:p>
        </w:tc>
      </w:tr>
      <w:tr w:rsidR="00257C68" w:rsidRPr="002D0027" w14:paraId="4D4798B6" w14:textId="77777777" w:rsidTr="009A2008">
        <w:trPr>
          <w:trHeight w:val="510"/>
        </w:trPr>
        <w:tc>
          <w:tcPr>
            <w:tcW w:w="2451" w:type="pct"/>
            <w:shd w:val="clear" w:color="auto" w:fill="5B0009"/>
            <w:vAlign w:val="center"/>
          </w:tcPr>
          <w:p w14:paraId="7B165E67" w14:textId="52A2928F" w:rsidR="00257C68" w:rsidRPr="002D0027" w:rsidRDefault="00257C68"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Valstybinis kodas</w:t>
            </w:r>
          </w:p>
        </w:tc>
        <w:tc>
          <w:tcPr>
            <w:tcW w:w="2549" w:type="pct"/>
            <w:vAlign w:val="center"/>
          </w:tcPr>
          <w:p w14:paraId="24309639" w14:textId="37B4FC57" w:rsidR="00257C68" w:rsidRPr="009A2008" w:rsidRDefault="00B122DA" w:rsidP="00F50679">
            <w:pPr>
              <w:rPr>
                <w:rStyle w:val="fontstyle01"/>
                <w:rFonts w:ascii="Arial" w:eastAsiaTheme="majorEastAsia" w:hAnsi="Arial" w:cs="Arial"/>
                <w:bCs/>
                <w:iCs/>
                <w:sz w:val="22"/>
                <w:szCs w:val="22"/>
              </w:rPr>
            </w:pPr>
            <w:r w:rsidRPr="009A2008">
              <w:rPr>
                <w:rStyle w:val="fontstyle01"/>
                <w:rFonts w:ascii="Arial" w:eastAsiaTheme="majorEastAsia" w:hAnsi="Arial" w:cs="Arial"/>
                <w:bCs/>
                <w:iCs/>
                <w:sz w:val="22"/>
                <w:szCs w:val="22"/>
              </w:rPr>
              <w:t>6</w:t>
            </w:r>
            <w:r w:rsidRPr="009A2008">
              <w:rPr>
                <w:rStyle w:val="fontstyle01"/>
                <w:rFonts w:ascii="Arial" w:eastAsiaTheme="majorEastAsia" w:hAnsi="Arial" w:cs="Arial"/>
                <w:bCs/>
                <w:sz w:val="22"/>
                <w:szCs w:val="22"/>
              </w:rPr>
              <w:t>12L20011</w:t>
            </w:r>
          </w:p>
        </w:tc>
      </w:tr>
      <w:tr w:rsidR="00257C68" w:rsidRPr="002D0027" w14:paraId="4562B952" w14:textId="77777777" w:rsidTr="009A2008">
        <w:trPr>
          <w:trHeight w:val="510"/>
        </w:trPr>
        <w:tc>
          <w:tcPr>
            <w:tcW w:w="2451" w:type="pct"/>
            <w:shd w:val="clear" w:color="auto" w:fill="5B0009"/>
            <w:vAlign w:val="center"/>
          </w:tcPr>
          <w:p w14:paraId="4EBA4B5E" w14:textId="44DCBD5F" w:rsidR="00257C68" w:rsidRPr="002D0027" w:rsidRDefault="00257C68"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rūšis</w:t>
            </w:r>
          </w:p>
        </w:tc>
        <w:tc>
          <w:tcPr>
            <w:tcW w:w="2549" w:type="pct"/>
            <w:vAlign w:val="center"/>
          </w:tcPr>
          <w:p w14:paraId="5BEA3967" w14:textId="43D0DE9A" w:rsidR="00257C68" w:rsidRPr="009A2008" w:rsidRDefault="00B122DA" w:rsidP="00F50679">
            <w:pPr>
              <w:rPr>
                <w:rFonts w:ascii="Arial" w:eastAsiaTheme="majorEastAsia" w:hAnsi="Arial" w:cs="Arial"/>
                <w:bCs/>
                <w:iCs/>
                <w:sz w:val="22"/>
                <w:szCs w:val="22"/>
              </w:rPr>
            </w:pPr>
            <w:r w:rsidRPr="009A2008">
              <w:rPr>
                <w:rFonts w:ascii="Arial" w:eastAsiaTheme="majorEastAsia" w:hAnsi="Arial" w:cs="Arial"/>
                <w:bCs/>
                <w:iCs/>
                <w:sz w:val="22"/>
                <w:szCs w:val="22"/>
              </w:rPr>
              <w:t>Universitetinė</w:t>
            </w:r>
            <w:r w:rsidR="009A30BF" w:rsidRPr="009A2008">
              <w:rPr>
                <w:rFonts w:ascii="Arial" w:eastAsiaTheme="majorEastAsia" w:hAnsi="Arial" w:cs="Arial"/>
                <w:bCs/>
                <w:iCs/>
                <w:sz w:val="22"/>
                <w:szCs w:val="22"/>
              </w:rPr>
              <w:t>s</w:t>
            </w:r>
          </w:p>
        </w:tc>
      </w:tr>
      <w:tr w:rsidR="00257C68" w:rsidRPr="002D0027" w14:paraId="459A442A" w14:textId="77777777" w:rsidTr="009A2008">
        <w:trPr>
          <w:trHeight w:val="510"/>
        </w:trPr>
        <w:tc>
          <w:tcPr>
            <w:tcW w:w="2451" w:type="pct"/>
            <w:shd w:val="clear" w:color="auto" w:fill="5B0009"/>
            <w:vAlign w:val="center"/>
          </w:tcPr>
          <w:p w14:paraId="776C5AB9" w14:textId="6210ACA4" w:rsidR="00257C68" w:rsidRPr="002D0027" w:rsidRDefault="00257C68"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forma (nuolatinė/ištęstine); trukmė (metais)</w:t>
            </w:r>
          </w:p>
        </w:tc>
        <w:tc>
          <w:tcPr>
            <w:tcW w:w="2549" w:type="pct"/>
            <w:vAlign w:val="center"/>
          </w:tcPr>
          <w:p w14:paraId="12E1668B" w14:textId="672381BB" w:rsidR="00257C68" w:rsidRPr="009A2008" w:rsidRDefault="009A30BF" w:rsidP="00F50679">
            <w:pPr>
              <w:rPr>
                <w:rFonts w:ascii="Arial" w:eastAsiaTheme="majorEastAsia" w:hAnsi="Arial" w:cs="Arial"/>
                <w:bCs/>
                <w:iCs/>
                <w:sz w:val="22"/>
                <w:szCs w:val="22"/>
              </w:rPr>
            </w:pPr>
            <w:r w:rsidRPr="009A2008">
              <w:rPr>
                <w:rFonts w:ascii="Arial" w:eastAsiaTheme="majorEastAsia" w:hAnsi="Arial" w:cs="Arial"/>
                <w:bCs/>
                <w:iCs/>
                <w:sz w:val="22"/>
                <w:szCs w:val="22"/>
              </w:rPr>
              <w:t>Nuolatinės, 4 m.</w:t>
            </w:r>
          </w:p>
        </w:tc>
      </w:tr>
      <w:tr w:rsidR="00257C68" w:rsidRPr="002D0027" w14:paraId="7BC931AD" w14:textId="77777777" w:rsidTr="009A2008">
        <w:trPr>
          <w:trHeight w:val="510"/>
        </w:trPr>
        <w:tc>
          <w:tcPr>
            <w:tcW w:w="2451" w:type="pct"/>
            <w:shd w:val="clear" w:color="auto" w:fill="5B0009"/>
            <w:vAlign w:val="center"/>
          </w:tcPr>
          <w:p w14:paraId="4A35D367" w14:textId="6B4FD070" w:rsidR="00257C68" w:rsidRPr="002D0027" w:rsidRDefault="00257C68"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apimtis kreditais</w:t>
            </w:r>
          </w:p>
        </w:tc>
        <w:tc>
          <w:tcPr>
            <w:tcW w:w="2549" w:type="pct"/>
            <w:vAlign w:val="center"/>
          </w:tcPr>
          <w:p w14:paraId="0DFBEF96" w14:textId="36207BEE" w:rsidR="00257C68" w:rsidRPr="009A2008" w:rsidRDefault="009A30BF" w:rsidP="00F50679">
            <w:pPr>
              <w:rPr>
                <w:rFonts w:ascii="Arial" w:eastAsiaTheme="majorEastAsia" w:hAnsi="Arial" w:cs="Arial"/>
                <w:bCs/>
                <w:iCs/>
                <w:sz w:val="22"/>
                <w:szCs w:val="22"/>
              </w:rPr>
            </w:pPr>
            <w:r w:rsidRPr="009A2008">
              <w:rPr>
                <w:rFonts w:ascii="Arial" w:eastAsiaTheme="majorEastAsia" w:hAnsi="Arial" w:cs="Arial"/>
                <w:bCs/>
                <w:iCs/>
                <w:sz w:val="22"/>
                <w:szCs w:val="22"/>
              </w:rPr>
              <w:t xml:space="preserve">240 </w:t>
            </w:r>
          </w:p>
        </w:tc>
      </w:tr>
      <w:tr w:rsidR="00257C68" w:rsidRPr="002D0027" w14:paraId="417BA710" w14:textId="77777777" w:rsidTr="009A2008">
        <w:trPr>
          <w:trHeight w:val="510"/>
        </w:trPr>
        <w:tc>
          <w:tcPr>
            <w:tcW w:w="2451" w:type="pct"/>
            <w:shd w:val="clear" w:color="auto" w:fill="5B0009"/>
            <w:vAlign w:val="center"/>
          </w:tcPr>
          <w:p w14:paraId="7083AB10" w14:textId="44490DBD" w:rsidR="00257C68" w:rsidRPr="002D0027" w:rsidRDefault="00257C68"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Suteikiamas laipsnis ir (ar) profesinė kvalifikacija</w:t>
            </w:r>
          </w:p>
        </w:tc>
        <w:tc>
          <w:tcPr>
            <w:tcW w:w="2549" w:type="pct"/>
            <w:vAlign w:val="center"/>
          </w:tcPr>
          <w:p w14:paraId="06467057" w14:textId="1489C55E" w:rsidR="00257C68" w:rsidRPr="009A2008" w:rsidRDefault="009A30BF" w:rsidP="00F50679">
            <w:pPr>
              <w:rPr>
                <w:rFonts w:ascii="Arial" w:eastAsiaTheme="majorEastAsia" w:hAnsi="Arial" w:cs="Arial"/>
                <w:bCs/>
                <w:iCs/>
                <w:sz w:val="22"/>
                <w:szCs w:val="22"/>
              </w:rPr>
            </w:pPr>
            <w:r w:rsidRPr="009A2008">
              <w:rPr>
                <w:rFonts w:ascii="Arial" w:eastAsiaTheme="majorEastAsia" w:hAnsi="Arial" w:cs="Arial"/>
                <w:bCs/>
                <w:iCs/>
                <w:sz w:val="22"/>
                <w:szCs w:val="22"/>
              </w:rPr>
              <w:t>Socialinių mokslų bakalauras</w:t>
            </w:r>
          </w:p>
        </w:tc>
      </w:tr>
      <w:tr w:rsidR="00257C68" w:rsidRPr="002D0027" w14:paraId="75E45DFC" w14:textId="77777777" w:rsidTr="009A2008">
        <w:trPr>
          <w:trHeight w:val="510"/>
        </w:trPr>
        <w:tc>
          <w:tcPr>
            <w:tcW w:w="2451" w:type="pct"/>
            <w:shd w:val="clear" w:color="auto" w:fill="5B0009"/>
            <w:vAlign w:val="center"/>
          </w:tcPr>
          <w:p w14:paraId="3FC4E69B" w14:textId="139CB325" w:rsidR="00257C68" w:rsidRPr="002D0027" w:rsidRDefault="00257C68"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vykdymo kalba</w:t>
            </w:r>
          </w:p>
        </w:tc>
        <w:tc>
          <w:tcPr>
            <w:tcW w:w="2549" w:type="pct"/>
            <w:vAlign w:val="center"/>
          </w:tcPr>
          <w:p w14:paraId="7FCFA152" w14:textId="0BB58A6D" w:rsidR="00257C68" w:rsidRPr="009A2008" w:rsidRDefault="009A30BF" w:rsidP="00F50679">
            <w:pPr>
              <w:rPr>
                <w:rFonts w:ascii="Arial" w:eastAsiaTheme="majorEastAsia" w:hAnsi="Arial" w:cs="Arial"/>
                <w:bCs/>
                <w:iCs/>
                <w:sz w:val="22"/>
                <w:szCs w:val="22"/>
              </w:rPr>
            </w:pPr>
            <w:r w:rsidRPr="009A2008">
              <w:rPr>
                <w:rFonts w:ascii="Arial" w:eastAsiaTheme="majorEastAsia" w:hAnsi="Arial" w:cs="Arial"/>
                <w:bCs/>
                <w:iCs/>
                <w:sz w:val="22"/>
                <w:szCs w:val="22"/>
              </w:rPr>
              <w:t>Anglų</w:t>
            </w:r>
          </w:p>
        </w:tc>
      </w:tr>
      <w:tr w:rsidR="00257C68" w:rsidRPr="002D0027" w14:paraId="79E02768" w14:textId="77777777" w:rsidTr="009A2008">
        <w:trPr>
          <w:trHeight w:val="510"/>
        </w:trPr>
        <w:tc>
          <w:tcPr>
            <w:tcW w:w="2451" w:type="pct"/>
            <w:shd w:val="clear" w:color="auto" w:fill="5B0009"/>
            <w:vAlign w:val="center"/>
          </w:tcPr>
          <w:p w14:paraId="54F683FB" w14:textId="26287424" w:rsidR="00257C68" w:rsidRPr="002D0027" w:rsidRDefault="00257C68"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Priėmimo reikalavimai</w:t>
            </w:r>
          </w:p>
        </w:tc>
        <w:tc>
          <w:tcPr>
            <w:tcW w:w="2549" w:type="pct"/>
            <w:vAlign w:val="center"/>
          </w:tcPr>
          <w:p w14:paraId="103222B5" w14:textId="20B7173C" w:rsidR="00257C68" w:rsidRPr="009A2008" w:rsidRDefault="00AA28D9" w:rsidP="00F50679">
            <w:pPr>
              <w:rPr>
                <w:rFonts w:ascii="Arial" w:eastAsiaTheme="majorEastAsia" w:hAnsi="Arial" w:cs="Arial"/>
                <w:bCs/>
                <w:iCs/>
                <w:sz w:val="22"/>
                <w:szCs w:val="22"/>
              </w:rPr>
            </w:pPr>
            <w:r w:rsidRPr="009A2008">
              <w:rPr>
                <w:rFonts w:ascii="Arial" w:eastAsiaTheme="majorEastAsia" w:hAnsi="Arial" w:cs="Arial"/>
                <w:bCs/>
                <w:iCs/>
                <w:sz w:val="22"/>
                <w:szCs w:val="22"/>
              </w:rPr>
              <w:t>Vidurinės mokyklos atestatas</w:t>
            </w:r>
          </w:p>
        </w:tc>
      </w:tr>
      <w:tr w:rsidR="00257C68" w:rsidRPr="002D0027" w14:paraId="212B2B8F" w14:textId="77777777" w:rsidTr="009A2008">
        <w:trPr>
          <w:trHeight w:val="510"/>
        </w:trPr>
        <w:tc>
          <w:tcPr>
            <w:tcW w:w="2451" w:type="pct"/>
            <w:shd w:val="clear" w:color="auto" w:fill="5B0009"/>
            <w:vAlign w:val="center"/>
          </w:tcPr>
          <w:p w14:paraId="2754A9C2" w14:textId="1B6E29D9" w:rsidR="00257C68" w:rsidRPr="002D0027" w:rsidRDefault="00257C68"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įregistravimo data</w:t>
            </w:r>
          </w:p>
        </w:tc>
        <w:tc>
          <w:tcPr>
            <w:tcW w:w="2549" w:type="pct"/>
            <w:vAlign w:val="center"/>
          </w:tcPr>
          <w:p w14:paraId="76013D62" w14:textId="01EBC4B6" w:rsidR="00257C68" w:rsidRPr="009A2008" w:rsidRDefault="00AA28D9" w:rsidP="00F50679">
            <w:pPr>
              <w:rPr>
                <w:rStyle w:val="fontstyle01"/>
                <w:rFonts w:ascii="Arial" w:eastAsiaTheme="majorEastAsia" w:hAnsi="Arial" w:cs="Arial"/>
                <w:bCs/>
                <w:iCs/>
                <w:sz w:val="22"/>
                <w:szCs w:val="22"/>
              </w:rPr>
            </w:pPr>
            <w:r w:rsidRPr="009A2008">
              <w:rPr>
                <w:rStyle w:val="fontstyle01"/>
                <w:rFonts w:ascii="Arial" w:eastAsiaTheme="majorEastAsia" w:hAnsi="Arial" w:cs="Arial"/>
                <w:bCs/>
                <w:iCs/>
                <w:sz w:val="22"/>
                <w:szCs w:val="22"/>
              </w:rPr>
              <w:t>2</w:t>
            </w:r>
            <w:r w:rsidRPr="009A2008">
              <w:rPr>
                <w:rStyle w:val="fontstyle01"/>
                <w:rFonts w:ascii="Arial" w:eastAsiaTheme="majorEastAsia" w:hAnsi="Arial" w:cs="Arial"/>
                <w:bCs/>
                <w:sz w:val="22"/>
                <w:szCs w:val="22"/>
              </w:rPr>
              <w:t>015-07-08</w:t>
            </w:r>
          </w:p>
        </w:tc>
      </w:tr>
      <w:tr w:rsidR="00257C68" w:rsidRPr="002D0027" w14:paraId="2B8B2012" w14:textId="77777777" w:rsidTr="009A2008">
        <w:trPr>
          <w:trHeight w:val="510"/>
        </w:trPr>
        <w:tc>
          <w:tcPr>
            <w:tcW w:w="2451" w:type="pct"/>
            <w:shd w:val="clear" w:color="auto" w:fill="5B0009"/>
            <w:vAlign w:val="center"/>
          </w:tcPr>
          <w:p w14:paraId="1032C440" w14:textId="1BFC645C" w:rsidR="00257C68" w:rsidRPr="002D0027" w:rsidRDefault="00257C68"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Kita informacija (jungtinė/dviejų krypčių/tarpkryptinė; kita)</w:t>
            </w:r>
          </w:p>
        </w:tc>
        <w:tc>
          <w:tcPr>
            <w:tcW w:w="2549" w:type="pct"/>
            <w:vAlign w:val="center"/>
          </w:tcPr>
          <w:p w14:paraId="069F80AD" w14:textId="63B2375C" w:rsidR="00257C68" w:rsidRPr="009A2008" w:rsidRDefault="00AA28D9" w:rsidP="00F50679">
            <w:pPr>
              <w:rPr>
                <w:rStyle w:val="fontstyle01"/>
                <w:rFonts w:ascii="Arial" w:eastAsiaTheme="majorEastAsia" w:hAnsi="Arial" w:cs="Arial"/>
                <w:bCs/>
                <w:iCs/>
                <w:sz w:val="22"/>
                <w:szCs w:val="22"/>
              </w:rPr>
            </w:pPr>
            <w:r w:rsidRPr="009A2008">
              <w:rPr>
                <w:rStyle w:val="fontstyle01"/>
                <w:rFonts w:ascii="Arial" w:eastAsiaTheme="majorEastAsia" w:hAnsi="Arial" w:cs="Arial"/>
                <w:bCs/>
                <w:iCs/>
                <w:sz w:val="22"/>
                <w:szCs w:val="22"/>
              </w:rPr>
              <w:t>N/A</w:t>
            </w:r>
          </w:p>
        </w:tc>
      </w:tr>
    </w:tbl>
    <w:p w14:paraId="051D7A26" w14:textId="77777777" w:rsidR="00291AB7" w:rsidRPr="002D0027" w:rsidRDefault="00291AB7" w:rsidP="00291AB7">
      <w:pPr>
        <w:rPr>
          <w:rFonts w:ascii="Arial" w:hAnsi="Arial" w:cs="Arial"/>
          <w:iCs/>
          <w:color w:val="136C73"/>
          <w:sz w:val="22"/>
          <w:szCs w:val="22"/>
          <w:lang w:eastAsia="lt-LT"/>
        </w:rPr>
      </w:pPr>
    </w:p>
    <w:p w14:paraId="7214C7E9" w14:textId="77777777" w:rsidR="00291AB7" w:rsidRPr="002D0027" w:rsidRDefault="00291AB7" w:rsidP="00291AB7">
      <w:pPr>
        <w:rPr>
          <w:rFonts w:ascii="Arial" w:hAnsi="Arial" w:cs="Arial"/>
          <w:iCs/>
          <w:color w:val="136C73"/>
          <w:lang w:eastAsia="lt-LT"/>
        </w:rPr>
      </w:pPr>
    </w:p>
    <w:p w14:paraId="22462225" w14:textId="77777777" w:rsidR="00291AB7" w:rsidRPr="002D0027" w:rsidRDefault="00291AB7" w:rsidP="00291AB7">
      <w:pPr>
        <w:spacing w:line="276" w:lineRule="auto"/>
        <w:rPr>
          <w:rFonts w:ascii="Arial" w:eastAsia="Calibri" w:hAnsi="Arial" w:cs="Arial"/>
          <w:lang w:eastAsia="lt-LT"/>
        </w:rPr>
      </w:pPr>
      <w:r w:rsidRPr="002D0027">
        <w:rPr>
          <w:rFonts w:ascii="Arial" w:eastAsia="Calibri" w:hAnsi="Arial" w:cs="Arial"/>
          <w:lang w:eastAsia="lt-LT"/>
        </w:rPr>
        <w:br w:type="page"/>
      </w:r>
    </w:p>
    <w:p w14:paraId="34464002" w14:textId="65603CBA" w:rsidR="00291AB7" w:rsidRPr="00D8335B" w:rsidRDefault="008D61B1" w:rsidP="008D61B1">
      <w:pPr>
        <w:jc w:val="center"/>
        <w:rPr>
          <w:rFonts w:ascii="Arial" w:eastAsiaTheme="majorEastAsia" w:hAnsi="Arial" w:cs="Arial"/>
          <w:b/>
          <w:bCs/>
          <w:color w:val="5B0009"/>
          <w:sz w:val="36"/>
          <w:szCs w:val="36"/>
          <w:lang w:eastAsia="en-US"/>
        </w:rPr>
      </w:pPr>
      <w:r w:rsidRPr="00D8335B">
        <w:rPr>
          <w:rFonts w:ascii="Arial" w:eastAsiaTheme="majorEastAsia" w:hAnsi="Arial" w:cs="Arial"/>
          <w:b/>
          <w:bCs/>
          <w:color w:val="5B0009"/>
          <w:sz w:val="36"/>
          <w:szCs w:val="36"/>
          <w:lang w:eastAsia="en-US"/>
        </w:rPr>
        <w:lastRenderedPageBreak/>
        <w:t>VERTINIMAS BALAIS PAGAL PAKOPĄ IR VERTINIMO SRITIS</w:t>
      </w:r>
    </w:p>
    <w:p w14:paraId="70C18002" w14:textId="77777777" w:rsidR="008D61B1" w:rsidRPr="002D0027" w:rsidRDefault="008D61B1" w:rsidP="008D61B1">
      <w:pPr>
        <w:jc w:val="center"/>
        <w:rPr>
          <w:rFonts w:ascii="Arial" w:hAnsi="Arial" w:cs="Arial"/>
          <w:iCs/>
          <w:lang w:eastAsia="lt-LT"/>
        </w:rPr>
      </w:pPr>
    </w:p>
    <w:p w14:paraId="1F7E8A35" w14:textId="77777777" w:rsidR="00A32D18" w:rsidRPr="002D0027" w:rsidRDefault="00A32D18" w:rsidP="00291AB7">
      <w:pPr>
        <w:rPr>
          <w:rFonts w:ascii="Arial" w:hAnsi="Arial" w:cs="Arial"/>
          <w:b/>
          <w:bCs/>
          <w:color w:val="136C73"/>
        </w:rPr>
      </w:pPr>
    </w:p>
    <w:p w14:paraId="0BB9118F" w14:textId="674261DC" w:rsidR="00291AB7" w:rsidRPr="002D0027" w:rsidRDefault="00F468FC" w:rsidP="00291AB7">
      <w:pPr>
        <w:rPr>
          <w:rFonts w:ascii="Arial" w:hAnsi="Arial" w:cs="Arial"/>
        </w:rPr>
      </w:pPr>
      <w:r w:rsidRPr="00D8335B">
        <w:rPr>
          <w:rFonts w:ascii="Arial" w:hAnsi="Arial" w:cs="Arial"/>
          <w:b/>
          <w:bCs/>
          <w:color w:val="5B0009"/>
        </w:rPr>
        <w:t>Pirmosios pakopos</w:t>
      </w:r>
      <w:r w:rsidRPr="00D8335B">
        <w:rPr>
          <w:rFonts w:ascii="Arial" w:hAnsi="Arial" w:cs="Arial"/>
          <w:color w:val="5B0009"/>
        </w:rPr>
        <w:t xml:space="preserve"> </w:t>
      </w:r>
      <w:r w:rsidR="00507738">
        <w:rPr>
          <w:rFonts w:ascii="Arial" w:hAnsi="Arial" w:cs="Arial"/>
        </w:rPr>
        <w:t>politikos mokslų</w:t>
      </w:r>
      <w:r w:rsidRPr="002D0027">
        <w:rPr>
          <w:rFonts w:ascii="Arial" w:hAnsi="Arial" w:cs="Arial"/>
        </w:rPr>
        <w:t xml:space="preserve"> krypties studijos vertinamos </w:t>
      </w:r>
      <w:r w:rsidRPr="00D8335B">
        <w:rPr>
          <w:rFonts w:ascii="Arial" w:hAnsi="Arial" w:cs="Arial"/>
          <w:b/>
          <w:bCs/>
          <w:color w:val="5B0009"/>
        </w:rPr>
        <w:t>teigiamai</w:t>
      </w:r>
      <w:r w:rsidRPr="002D0027">
        <w:rPr>
          <w:rFonts w:ascii="Arial" w:hAnsi="Arial" w:cs="Arial"/>
        </w:rPr>
        <w:t>.</w:t>
      </w:r>
    </w:p>
    <w:p w14:paraId="4B09FF7E" w14:textId="77777777" w:rsidR="00F468FC" w:rsidRPr="002D0027" w:rsidRDefault="00F468FC" w:rsidP="00291AB7">
      <w:pPr>
        <w:rPr>
          <w:rFonts w:ascii="Arial" w:hAnsi="Arial" w:cs="Arial"/>
          <w:lang w:eastAsia="lt-LT"/>
        </w:rPr>
      </w:pPr>
    </w:p>
    <w:tbl>
      <w:tblPr>
        <w:tblStyle w:val="TableGrid"/>
        <w:tblW w:w="5000" w:type="pct"/>
        <w:tblLook w:val="04A0" w:firstRow="1" w:lastRow="0" w:firstColumn="1" w:lastColumn="0" w:noHBand="0" w:noVBand="1"/>
      </w:tblPr>
      <w:tblGrid>
        <w:gridCol w:w="683"/>
        <w:gridCol w:w="7225"/>
        <w:gridCol w:w="1861"/>
      </w:tblGrid>
      <w:tr w:rsidR="00291AB7" w:rsidRPr="002D0027" w14:paraId="426F2AE2" w14:textId="77777777" w:rsidTr="00F50679">
        <w:tc>
          <w:tcPr>
            <w:tcW w:w="673" w:type="dxa"/>
            <w:vAlign w:val="center"/>
          </w:tcPr>
          <w:p w14:paraId="55E34249" w14:textId="5A22032D" w:rsidR="00291AB7" w:rsidRPr="00D8335B" w:rsidRDefault="00291AB7" w:rsidP="00F50679">
            <w:pPr>
              <w:jc w:val="center"/>
              <w:rPr>
                <w:rFonts w:ascii="Arial" w:eastAsia="Calibri" w:hAnsi="Arial" w:cs="Arial"/>
                <w:b/>
                <w:iCs/>
                <w:color w:val="5B0009"/>
                <w:lang w:eastAsia="lt-LT"/>
              </w:rPr>
            </w:pPr>
            <w:r w:rsidRPr="00D8335B">
              <w:rPr>
                <w:rFonts w:ascii="Arial" w:eastAsia="Calibri" w:hAnsi="Arial" w:cs="Arial"/>
                <w:b/>
                <w:iCs/>
                <w:color w:val="5B0009"/>
                <w:lang w:eastAsia="lt-LT"/>
              </w:rPr>
              <w:t>N</w:t>
            </w:r>
            <w:r w:rsidR="008D61B1" w:rsidRPr="00D8335B">
              <w:rPr>
                <w:rFonts w:ascii="Arial" w:eastAsia="Calibri" w:hAnsi="Arial" w:cs="Arial"/>
                <w:b/>
                <w:iCs/>
                <w:color w:val="5B0009"/>
                <w:lang w:eastAsia="lt-LT"/>
              </w:rPr>
              <w:t>r</w:t>
            </w:r>
            <w:r w:rsidRPr="00D8335B">
              <w:rPr>
                <w:rFonts w:ascii="Arial" w:eastAsia="Calibri" w:hAnsi="Arial" w:cs="Arial"/>
                <w:b/>
                <w:iCs/>
                <w:color w:val="5B0009"/>
                <w:lang w:eastAsia="lt-LT"/>
              </w:rPr>
              <w:t>.</w:t>
            </w:r>
          </w:p>
        </w:tc>
        <w:tc>
          <w:tcPr>
            <w:tcW w:w="7121" w:type="dxa"/>
            <w:vAlign w:val="center"/>
          </w:tcPr>
          <w:p w14:paraId="0A72D239" w14:textId="71700159" w:rsidR="00291AB7" w:rsidRPr="002D0027" w:rsidRDefault="008D61B1" w:rsidP="00F50679">
            <w:pPr>
              <w:jc w:val="center"/>
              <w:rPr>
                <w:rFonts w:ascii="Arial" w:eastAsia="Calibri" w:hAnsi="Arial" w:cs="Arial"/>
                <w:b/>
                <w:iCs/>
                <w:color w:val="136C73"/>
                <w:lang w:eastAsia="lt-LT"/>
              </w:rPr>
            </w:pPr>
            <w:r w:rsidRPr="00D8335B">
              <w:rPr>
                <w:rFonts w:ascii="Arial" w:eastAsia="Calibri" w:hAnsi="Arial" w:cs="Arial"/>
                <w:b/>
                <w:iCs/>
                <w:color w:val="5B0009"/>
                <w:lang w:eastAsia="lt-LT"/>
              </w:rPr>
              <w:t>Vertinimo sritis</w:t>
            </w:r>
          </w:p>
        </w:tc>
        <w:tc>
          <w:tcPr>
            <w:tcW w:w="1834" w:type="dxa"/>
            <w:vAlign w:val="center"/>
          </w:tcPr>
          <w:p w14:paraId="71F7972A" w14:textId="56389440" w:rsidR="00291AB7" w:rsidRPr="002D0027" w:rsidRDefault="008D61B1" w:rsidP="00F50679">
            <w:pPr>
              <w:jc w:val="center"/>
              <w:rPr>
                <w:rFonts w:ascii="Arial" w:eastAsia="Calibri" w:hAnsi="Arial" w:cs="Arial"/>
                <w:b/>
                <w:iCs/>
                <w:color w:val="136C73"/>
                <w:lang w:eastAsia="lt-LT"/>
              </w:rPr>
            </w:pPr>
            <w:r w:rsidRPr="00D8335B">
              <w:rPr>
                <w:rFonts w:ascii="Arial" w:eastAsia="Calibri" w:hAnsi="Arial" w:cs="Arial"/>
                <w:b/>
                <w:color w:val="5B0009"/>
              </w:rPr>
              <w:t>Balai</w:t>
            </w:r>
            <w:r w:rsidR="00291AB7" w:rsidRPr="00D8335B">
              <w:rPr>
                <w:rStyle w:val="FootnoteReference"/>
                <w:rFonts w:ascii="Arial" w:eastAsia="Calibri" w:hAnsi="Arial" w:cs="Arial"/>
                <w:iCs/>
                <w:color w:val="5B0009"/>
                <w:lang w:eastAsia="lt-LT"/>
              </w:rPr>
              <w:footnoteReference w:customMarkFollows="1" w:id="2"/>
              <w:sym w:font="Symbol" w:char="F02A"/>
            </w:r>
          </w:p>
        </w:tc>
      </w:tr>
      <w:tr w:rsidR="00291AB7" w:rsidRPr="002D0027" w14:paraId="3CF67249" w14:textId="77777777" w:rsidTr="00F50679">
        <w:trPr>
          <w:trHeight w:val="397"/>
        </w:trPr>
        <w:tc>
          <w:tcPr>
            <w:tcW w:w="673" w:type="dxa"/>
            <w:vAlign w:val="center"/>
          </w:tcPr>
          <w:p w14:paraId="3DCCE70F"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1.</w:t>
            </w:r>
          </w:p>
        </w:tc>
        <w:tc>
          <w:tcPr>
            <w:tcW w:w="7121" w:type="dxa"/>
            <w:vAlign w:val="center"/>
          </w:tcPr>
          <w:p w14:paraId="78C904CF" w14:textId="6AFDC06B" w:rsidR="00291AB7" w:rsidRPr="002D0027" w:rsidRDefault="008D61B1" w:rsidP="00F50679">
            <w:pPr>
              <w:jc w:val="both"/>
              <w:rPr>
                <w:rFonts w:ascii="Arial" w:eastAsia="Calibri" w:hAnsi="Arial" w:cs="Arial"/>
                <w:iCs/>
                <w:lang w:eastAsia="lt-LT"/>
              </w:rPr>
            </w:pPr>
            <w:r w:rsidRPr="002D0027">
              <w:rPr>
                <w:rFonts w:ascii="Arial" w:eastAsia="Calibri" w:hAnsi="Arial" w:cs="Arial"/>
                <w:iCs/>
                <w:lang w:eastAsia="lt-LT"/>
              </w:rPr>
              <w:t>Studijų tikslai, rezultatai ir turinys</w:t>
            </w:r>
          </w:p>
        </w:tc>
        <w:tc>
          <w:tcPr>
            <w:tcW w:w="1834" w:type="dxa"/>
            <w:vAlign w:val="center"/>
          </w:tcPr>
          <w:p w14:paraId="52CA7BA6" w14:textId="2EFEEE16" w:rsidR="00291AB7" w:rsidRPr="002D0027" w:rsidRDefault="00F6734A"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6194ABEC" w14:textId="77777777" w:rsidTr="00F50679">
        <w:trPr>
          <w:trHeight w:val="397"/>
        </w:trPr>
        <w:tc>
          <w:tcPr>
            <w:tcW w:w="673" w:type="dxa"/>
            <w:vAlign w:val="center"/>
          </w:tcPr>
          <w:p w14:paraId="558B3256"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2.</w:t>
            </w:r>
          </w:p>
        </w:tc>
        <w:tc>
          <w:tcPr>
            <w:tcW w:w="7121" w:type="dxa"/>
            <w:vAlign w:val="center"/>
          </w:tcPr>
          <w:p w14:paraId="5816E296" w14:textId="642EE1CE" w:rsidR="00291AB7" w:rsidRPr="002D0027" w:rsidRDefault="008D61B1" w:rsidP="00F50679">
            <w:pPr>
              <w:jc w:val="both"/>
              <w:rPr>
                <w:rFonts w:ascii="Arial" w:eastAsia="Calibri" w:hAnsi="Arial" w:cs="Arial"/>
                <w:iCs/>
                <w:lang w:eastAsia="lt-LT"/>
              </w:rPr>
            </w:pPr>
            <w:r w:rsidRPr="002D0027">
              <w:rPr>
                <w:rFonts w:ascii="Arial" w:eastAsia="Calibri" w:hAnsi="Arial" w:cs="Arial"/>
                <w:iCs/>
                <w:lang w:eastAsia="lt-LT"/>
              </w:rPr>
              <w:t>Mokslo (meno) ir studijų veiklos sąsajos</w:t>
            </w:r>
          </w:p>
        </w:tc>
        <w:tc>
          <w:tcPr>
            <w:tcW w:w="1834" w:type="dxa"/>
            <w:vAlign w:val="center"/>
          </w:tcPr>
          <w:p w14:paraId="00FF6A11" w14:textId="0500958B" w:rsidR="00291AB7" w:rsidRPr="002D0027" w:rsidRDefault="00F6734A"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3AF1E94D" w14:textId="77777777" w:rsidTr="00F50679">
        <w:trPr>
          <w:trHeight w:val="397"/>
        </w:trPr>
        <w:tc>
          <w:tcPr>
            <w:tcW w:w="673" w:type="dxa"/>
            <w:vAlign w:val="center"/>
          </w:tcPr>
          <w:p w14:paraId="1F945AD9"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3.</w:t>
            </w:r>
          </w:p>
        </w:tc>
        <w:tc>
          <w:tcPr>
            <w:tcW w:w="7121" w:type="dxa"/>
            <w:vAlign w:val="center"/>
          </w:tcPr>
          <w:p w14:paraId="196DFB2B" w14:textId="3355B671"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Studentų priėmimas ir parama</w:t>
            </w:r>
          </w:p>
        </w:tc>
        <w:tc>
          <w:tcPr>
            <w:tcW w:w="1834" w:type="dxa"/>
            <w:vAlign w:val="center"/>
          </w:tcPr>
          <w:p w14:paraId="2B496D46" w14:textId="027596EB" w:rsidR="00291AB7" w:rsidRPr="002D0027" w:rsidRDefault="00F6734A"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5236FCB6" w14:textId="77777777" w:rsidTr="00F50679">
        <w:trPr>
          <w:trHeight w:val="397"/>
        </w:trPr>
        <w:tc>
          <w:tcPr>
            <w:tcW w:w="673" w:type="dxa"/>
            <w:vAlign w:val="center"/>
          </w:tcPr>
          <w:p w14:paraId="6D9004C3"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4.</w:t>
            </w:r>
          </w:p>
        </w:tc>
        <w:tc>
          <w:tcPr>
            <w:tcW w:w="7121" w:type="dxa"/>
            <w:vAlign w:val="center"/>
          </w:tcPr>
          <w:p w14:paraId="4913AC38" w14:textId="1543BEBE"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Studijavimas, studijų pasiekimais ir absolventų užimtumas</w:t>
            </w:r>
          </w:p>
        </w:tc>
        <w:tc>
          <w:tcPr>
            <w:tcW w:w="1834" w:type="dxa"/>
            <w:vAlign w:val="center"/>
          </w:tcPr>
          <w:p w14:paraId="12C2B218" w14:textId="742B694B" w:rsidR="00291AB7" w:rsidRPr="002D0027" w:rsidRDefault="00F6734A"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2C2A9C9F" w14:textId="77777777" w:rsidTr="00F50679">
        <w:trPr>
          <w:trHeight w:val="397"/>
        </w:trPr>
        <w:tc>
          <w:tcPr>
            <w:tcW w:w="673" w:type="dxa"/>
            <w:vAlign w:val="center"/>
          </w:tcPr>
          <w:p w14:paraId="2289C296"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5.</w:t>
            </w:r>
          </w:p>
        </w:tc>
        <w:tc>
          <w:tcPr>
            <w:tcW w:w="7121" w:type="dxa"/>
            <w:vAlign w:val="center"/>
          </w:tcPr>
          <w:p w14:paraId="19FAC09F" w14:textId="708AF8C5"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Dėstytojai</w:t>
            </w:r>
          </w:p>
        </w:tc>
        <w:tc>
          <w:tcPr>
            <w:tcW w:w="1834" w:type="dxa"/>
            <w:vAlign w:val="center"/>
          </w:tcPr>
          <w:p w14:paraId="43BC5C38" w14:textId="40735DBB" w:rsidR="00291AB7" w:rsidRPr="002D0027" w:rsidRDefault="00F6734A" w:rsidP="00F50679">
            <w:pPr>
              <w:jc w:val="center"/>
              <w:rPr>
                <w:rFonts w:ascii="Arial" w:eastAsia="Calibri" w:hAnsi="Arial" w:cs="Arial"/>
                <w:iCs/>
                <w:lang w:eastAsia="lt-LT"/>
              </w:rPr>
            </w:pPr>
            <w:r>
              <w:rPr>
                <w:rFonts w:ascii="Arial" w:eastAsia="Calibri" w:hAnsi="Arial" w:cs="Arial"/>
                <w:iCs/>
                <w:lang w:eastAsia="lt-LT"/>
              </w:rPr>
              <w:t>3</w:t>
            </w:r>
          </w:p>
        </w:tc>
      </w:tr>
      <w:tr w:rsidR="00291AB7" w:rsidRPr="002D0027" w14:paraId="6F49E25A" w14:textId="77777777" w:rsidTr="00F50679">
        <w:trPr>
          <w:trHeight w:val="397"/>
        </w:trPr>
        <w:tc>
          <w:tcPr>
            <w:tcW w:w="673" w:type="dxa"/>
            <w:vAlign w:val="center"/>
          </w:tcPr>
          <w:p w14:paraId="79C75627"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6.</w:t>
            </w:r>
          </w:p>
        </w:tc>
        <w:tc>
          <w:tcPr>
            <w:tcW w:w="7121" w:type="dxa"/>
            <w:vAlign w:val="center"/>
          </w:tcPr>
          <w:p w14:paraId="6F410090" w14:textId="701ACA67"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Studijų materialieji ištekliai</w:t>
            </w:r>
          </w:p>
        </w:tc>
        <w:tc>
          <w:tcPr>
            <w:tcW w:w="1834" w:type="dxa"/>
            <w:vAlign w:val="center"/>
          </w:tcPr>
          <w:p w14:paraId="2BBF91D2" w14:textId="24DFA6AD" w:rsidR="00291AB7" w:rsidRPr="002D0027" w:rsidRDefault="00F6734A"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394DB144" w14:textId="77777777" w:rsidTr="00F50679">
        <w:trPr>
          <w:trHeight w:val="397"/>
        </w:trPr>
        <w:tc>
          <w:tcPr>
            <w:tcW w:w="673" w:type="dxa"/>
            <w:vAlign w:val="center"/>
          </w:tcPr>
          <w:p w14:paraId="007D9853"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7.</w:t>
            </w:r>
          </w:p>
        </w:tc>
        <w:tc>
          <w:tcPr>
            <w:tcW w:w="7121" w:type="dxa"/>
            <w:vAlign w:val="center"/>
          </w:tcPr>
          <w:p w14:paraId="6D4964EB" w14:textId="5A91AAA1"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Studijų kokybės valdymas ir viešinimas</w:t>
            </w:r>
          </w:p>
        </w:tc>
        <w:tc>
          <w:tcPr>
            <w:tcW w:w="1834" w:type="dxa"/>
            <w:vAlign w:val="center"/>
          </w:tcPr>
          <w:p w14:paraId="33B17120" w14:textId="330A0939" w:rsidR="00291AB7" w:rsidRPr="002D0027" w:rsidRDefault="00F6734A"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1F6EACC2" w14:textId="77777777" w:rsidTr="00F50679">
        <w:trPr>
          <w:trHeight w:val="397"/>
        </w:trPr>
        <w:tc>
          <w:tcPr>
            <w:tcW w:w="7794" w:type="dxa"/>
            <w:gridSpan w:val="2"/>
            <w:vAlign w:val="center"/>
          </w:tcPr>
          <w:p w14:paraId="749652F8" w14:textId="0D301C07" w:rsidR="00291AB7" w:rsidRPr="002D0027" w:rsidRDefault="00F468FC" w:rsidP="00F50679">
            <w:pPr>
              <w:jc w:val="right"/>
              <w:rPr>
                <w:rFonts w:ascii="Arial" w:eastAsia="Calibri" w:hAnsi="Arial" w:cs="Arial"/>
                <w:b/>
                <w:iCs/>
                <w:lang w:eastAsia="lt-LT"/>
              </w:rPr>
            </w:pPr>
            <w:r w:rsidRPr="002D0027">
              <w:rPr>
                <w:rFonts w:ascii="Arial" w:eastAsia="Calibri" w:hAnsi="Arial" w:cs="Arial"/>
                <w:b/>
                <w:iCs/>
                <w:lang w:eastAsia="lt-LT"/>
              </w:rPr>
              <w:t>I</w:t>
            </w:r>
            <w:r w:rsidRPr="002D0027">
              <w:rPr>
                <w:rFonts w:ascii="Arial" w:eastAsia="Calibri" w:hAnsi="Arial" w:cs="Arial"/>
                <w:b/>
                <w:iCs/>
              </w:rPr>
              <w:t>š viso</w:t>
            </w:r>
            <w:r w:rsidR="00291AB7" w:rsidRPr="002D0027">
              <w:rPr>
                <w:rFonts w:ascii="Arial" w:eastAsia="Calibri" w:hAnsi="Arial" w:cs="Arial"/>
                <w:b/>
                <w:iCs/>
                <w:lang w:eastAsia="lt-LT"/>
              </w:rPr>
              <w:t>:</w:t>
            </w:r>
          </w:p>
        </w:tc>
        <w:tc>
          <w:tcPr>
            <w:tcW w:w="1834" w:type="dxa"/>
            <w:vAlign w:val="center"/>
          </w:tcPr>
          <w:p w14:paraId="45F9E90F" w14:textId="513F71CA" w:rsidR="00291AB7" w:rsidRPr="002D0027" w:rsidRDefault="00F6734A" w:rsidP="00F50679">
            <w:pPr>
              <w:jc w:val="center"/>
              <w:rPr>
                <w:rFonts w:ascii="Arial" w:eastAsia="Calibri" w:hAnsi="Arial" w:cs="Arial"/>
                <w:iCs/>
                <w:lang w:eastAsia="lt-LT"/>
              </w:rPr>
            </w:pPr>
            <w:r>
              <w:rPr>
                <w:rFonts w:ascii="Arial" w:eastAsia="Calibri" w:hAnsi="Arial" w:cs="Arial"/>
                <w:iCs/>
                <w:lang w:eastAsia="lt-LT"/>
              </w:rPr>
              <w:t>27</w:t>
            </w:r>
          </w:p>
        </w:tc>
      </w:tr>
    </w:tbl>
    <w:p w14:paraId="73E64CD0" w14:textId="58D2D059" w:rsidR="00291AB7" w:rsidRPr="002D0027" w:rsidRDefault="00291AB7" w:rsidP="00291AB7">
      <w:pPr>
        <w:rPr>
          <w:rFonts w:ascii="Arial" w:hAnsi="Arial" w:cs="Arial"/>
          <w:lang w:eastAsia="lt-LT"/>
        </w:rPr>
      </w:pPr>
    </w:p>
    <w:p w14:paraId="2A8FCF02" w14:textId="77777777" w:rsidR="00F468FC" w:rsidRPr="002D0027" w:rsidRDefault="00F468FC" w:rsidP="00291AB7">
      <w:pPr>
        <w:rPr>
          <w:rFonts w:ascii="Arial" w:hAnsi="Arial" w:cs="Arial"/>
          <w:lang w:eastAsia="lt-LT"/>
        </w:rPr>
      </w:pPr>
    </w:p>
    <w:p w14:paraId="3E2DAA77" w14:textId="77777777" w:rsidR="00F468FC" w:rsidRPr="002D0027" w:rsidRDefault="00F468FC" w:rsidP="00291AB7">
      <w:pPr>
        <w:rPr>
          <w:rFonts w:ascii="Arial" w:hAnsi="Arial" w:cs="Arial"/>
          <w:lang w:eastAsia="lt-LT"/>
        </w:rPr>
      </w:pPr>
    </w:p>
    <w:p w14:paraId="3EEC1EB7" w14:textId="77777777" w:rsidR="00291AB7" w:rsidRPr="002D0027" w:rsidRDefault="00291AB7" w:rsidP="00291AB7">
      <w:pPr>
        <w:spacing w:line="276" w:lineRule="auto"/>
        <w:rPr>
          <w:rFonts w:ascii="Arial" w:eastAsia="Calibri" w:hAnsi="Arial" w:cs="Arial"/>
          <w:lang w:eastAsia="lt-LT"/>
        </w:rPr>
      </w:pPr>
    </w:p>
    <w:p w14:paraId="03631E29" w14:textId="77777777" w:rsidR="00291AB7" w:rsidRPr="002D0027" w:rsidRDefault="00291AB7" w:rsidP="00291AB7">
      <w:pPr>
        <w:spacing w:line="276" w:lineRule="auto"/>
        <w:rPr>
          <w:rFonts w:ascii="Arial" w:eastAsia="Calibri" w:hAnsi="Arial" w:cs="Arial"/>
          <w:lang w:eastAsia="lt-LT"/>
        </w:rPr>
      </w:pPr>
    </w:p>
    <w:p w14:paraId="0C88CFE8" w14:textId="77777777" w:rsidR="00291AB7" w:rsidRPr="002D0027" w:rsidRDefault="00291AB7" w:rsidP="00291AB7">
      <w:pPr>
        <w:spacing w:line="276" w:lineRule="auto"/>
        <w:rPr>
          <w:rFonts w:ascii="Arial" w:eastAsia="Calibri" w:hAnsi="Arial" w:cs="Arial"/>
          <w:lang w:val="en-GB" w:eastAsia="lt-LT"/>
        </w:rPr>
      </w:pPr>
    </w:p>
    <w:p w14:paraId="779CB5EB" w14:textId="77777777" w:rsidR="00291AB7" w:rsidRPr="002D0027" w:rsidRDefault="00291AB7" w:rsidP="00291AB7">
      <w:pPr>
        <w:spacing w:line="276" w:lineRule="auto"/>
        <w:rPr>
          <w:rFonts w:ascii="Arial" w:eastAsia="Calibri" w:hAnsi="Arial" w:cs="Arial"/>
          <w:lang w:val="en-GB" w:eastAsia="lt-LT"/>
        </w:rPr>
      </w:pPr>
      <w:r w:rsidRPr="002D0027">
        <w:rPr>
          <w:rFonts w:ascii="Arial" w:eastAsia="Calibri" w:hAnsi="Arial" w:cs="Arial"/>
          <w:lang w:val="en-GB" w:eastAsia="lt-LT"/>
        </w:rPr>
        <w:br w:type="page"/>
      </w:r>
    </w:p>
    <w:p w14:paraId="4D208739" w14:textId="77777777" w:rsidR="002B65A0" w:rsidRPr="000D455C" w:rsidRDefault="002B65A0" w:rsidP="002B65A0">
      <w:pPr>
        <w:pStyle w:val="Heading2"/>
        <w:rPr>
          <w:rFonts w:ascii="Arial" w:hAnsi="Arial" w:cs="Arial"/>
          <w:color w:val="5B0009"/>
          <w:sz w:val="28"/>
          <w:szCs w:val="28"/>
          <w:lang w:val="lt-LT"/>
        </w:rPr>
      </w:pPr>
      <w:bookmarkStart w:id="1" w:name="_Hlk173256996"/>
      <w:r w:rsidRPr="000D455C">
        <w:rPr>
          <w:rFonts w:ascii="Arial" w:hAnsi="Arial" w:cs="Arial"/>
          <w:color w:val="5B0009"/>
          <w:sz w:val="28"/>
          <w:szCs w:val="28"/>
        </w:rPr>
        <w:lastRenderedPageBreak/>
        <w:t>VERTINAMOJI SRITIS NR. 1: I</w:t>
      </w:r>
      <w:r w:rsidRPr="000D455C">
        <w:rPr>
          <w:rFonts w:ascii="Arial" w:hAnsi="Arial" w:cs="Arial"/>
          <w:color w:val="5B0009"/>
          <w:sz w:val="28"/>
          <w:szCs w:val="28"/>
          <w:lang w:val="lt-LT"/>
        </w:rPr>
        <w:t>ŠVADOS</w:t>
      </w:r>
    </w:p>
    <w:p w14:paraId="49A17AFA" w14:textId="77777777" w:rsidR="00291AB7" w:rsidRPr="002D0027" w:rsidRDefault="00291AB7" w:rsidP="00291AB7">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720"/>
        <w:gridCol w:w="1904"/>
        <w:gridCol w:w="1635"/>
        <w:gridCol w:w="1520"/>
        <w:gridCol w:w="1495"/>
        <w:gridCol w:w="1495"/>
      </w:tblGrid>
      <w:tr w:rsidR="00291AB7" w:rsidRPr="002D0027" w14:paraId="5F7BC16C" w14:textId="77777777" w:rsidTr="00360F17">
        <w:tc>
          <w:tcPr>
            <w:tcW w:w="1720" w:type="dxa"/>
            <w:vAlign w:val="center"/>
          </w:tcPr>
          <w:p w14:paraId="52F7AF79" w14:textId="2E4E6F57" w:rsidR="00291AB7" w:rsidRPr="000D455C" w:rsidRDefault="002B65A0"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VERTINAMOJI SRITIS NR. 1</w:t>
            </w:r>
          </w:p>
        </w:tc>
        <w:tc>
          <w:tcPr>
            <w:tcW w:w="1904" w:type="dxa"/>
            <w:vAlign w:val="center"/>
          </w:tcPr>
          <w:p w14:paraId="031388F5" w14:textId="29DE61B6"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Nepatenkinamai</w:t>
            </w:r>
            <w:r w:rsidR="00291AB7" w:rsidRPr="000D455C">
              <w:rPr>
                <w:rFonts w:ascii="Arial" w:hAnsi="Arial" w:cs="Arial"/>
                <w:b/>
                <w:bCs/>
                <w:iCs/>
                <w:color w:val="5B0009"/>
                <w:sz w:val="22"/>
                <w:szCs w:val="22"/>
              </w:rPr>
              <w:t xml:space="preserve"> - 1</w:t>
            </w:r>
          </w:p>
          <w:p w14:paraId="1F79C3DF" w14:textId="368E4E32"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w:t>
            </w:r>
            <w:r w:rsidR="00B22A87" w:rsidRPr="002D0027">
              <w:rPr>
                <w:rFonts w:ascii="Arial" w:hAnsi="Arial" w:cs="Arial"/>
                <w:iCs/>
                <w:sz w:val="18"/>
                <w:szCs w:val="18"/>
              </w:rPr>
              <w:t xml:space="preserve"> reikalavimų</w:t>
            </w:r>
          </w:p>
        </w:tc>
        <w:tc>
          <w:tcPr>
            <w:tcW w:w="1635" w:type="dxa"/>
            <w:vAlign w:val="center"/>
          </w:tcPr>
          <w:p w14:paraId="1D5C0394" w14:textId="0BD844CD" w:rsidR="00291AB7" w:rsidRPr="000D455C" w:rsidRDefault="00B22A87" w:rsidP="00B22A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Patenkinamai</w:t>
            </w:r>
            <w:r w:rsidR="002B65A0" w:rsidRPr="000D455C">
              <w:rPr>
                <w:rFonts w:ascii="Arial" w:hAnsi="Arial" w:cs="Arial"/>
                <w:b/>
                <w:bCs/>
                <w:iCs/>
                <w:color w:val="5B0009"/>
                <w:sz w:val="22"/>
                <w:szCs w:val="22"/>
              </w:rPr>
              <w:t xml:space="preserve"> </w:t>
            </w:r>
            <w:r w:rsidR="00291AB7" w:rsidRPr="000D455C">
              <w:rPr>
                <w:rFonts w:ascii="Arial" w:hAnsi="Arial" w:cs="Arial"/>
                <w:b/>
                <w:bCs/>
                <w:iCs/>
                <w:color w:val="5B0009"/>
                <w:sz w:val="22"/>
                <w:szCs w:val="22"/>
              </w:rPr>
              <w:t>- 2</w:t>
            </w:r>
          </w:p>
          <w:p w14:paraId="6E020CC5" w14:textId="16260D4B"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w:t>
            </w:r>
            <w:r w:rsidR="00B22A87" w:rsidRPr="002D0027">
              <w:rPr>
                <w:rFonts w:ascii="Arial" w:hAnsi="Arial" w:cs="Arial"/>
                <w:iCs/>
                <w:sz w:val="18"/>
                <w:szCs w:val="18"/>
              </w:rPr>
              <w:t xml:space="preserve"> reikalavimus, </w:t>
            </w:r>
            <w:r w:rsidRPr="002D0027">
              <w:rPr>
                <w:rFonts w:ascii="Arial" w:hAnsi="Arial" w:cs="Arial"/>
                <w:iCs/>
                <w:sz w:val="18"/>
                <w:szCs w:val="18"/>
              </w:rPr>
              <w:t xml:space="preserve">tačiau </w:t>
            </w:r>
            <w:r w:rsidR="00B22A87" w:rsidRPr="002D0027">
              <w:rPr>
                <w:rFonts w:ascii="Arial" w:hAnsi="Arial" w:cs="Arial"/>
                <w:iCs/>
                <w:sz w:val="18"/>
                <w:szCs w:val="18"/>
              </w:rPr>
              <w:t>yra esminių trūkumų, kuriuos būtina pašalinti</w:t>
            </w:r>
          </w:p>
        </w:tc>
        <w:tc>
          <w:tcPr>
            <w:tcW w:w="1520" w:type="dxa"/>
            <w:vAlign w:val="center"/>
          </w:tcPr>
          <w:p w14:paraId="5FB0D0C2" w14:textId="2991CE38"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Gerai</w:t>
            </w:r>
            <w:r w:rsidR="00291AB7" w:rsidRPr="000D455C">
              <w:rPr>
                <w:rFonts w:ascii="Arial" w:hAnsi="Arial" w:cs="Arial"/>
                <w:b/>
                <w:bCs/>
                <w:iCs/>
                <w:color w:val="5B0009"/>
                <w:sz w:val="22"/>
                <w:szCs w:val="22"/>
              </w:rPr>
              <w:t xml:space="preserve"> - 3 </w:t>
            </w:r>
          </w:p>
          <w:p w14:paraId="1D459199" w14:textId="45D59496"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w:t>
            </w:r>
            <w:r w:rsidR="00B22A87" w:rsidRPr="002D0027">
              <w:rPr>
                <w:rFonts w:ascii="Arial" w:hAnsi="Arial" w:cs="Arial"/>
                <w:iCs/>
                <w:sz w:val="18"/>
                <w:szCs w:val="18"/>
              </w:rPr>
              <w:t xml:space="preserve">, </w:t>
            </w:r>
            <w:r w:rsidRPr="002D0027">
              <w:rPr>
                <w:rFonts w:ascii="Arial" w:hAnsi="Arial" w:cs="Arial"/>
                <w:iCs/>
                <w:sz w:val="18"/>
                <w:szCs w:val="18"/>
              </w:rPr>
              <w:t>tačiau yra</w:t>
            </w:r>
            <w:r w:rsidR="00B22A87" w:rsidRPr="002D0027">
              <w:rPr>
                <w:rFonts w:ascii="Arial" w:hAnsi="Arial" w:cs="Arial"/>
                <w:iCs/>
                <w:sz w:val="18"/>
                <w:szCs w:val="18"/>
              </w:rPr>
              <w:t xml:space="preserve"> trūkumų</w:t>
            </w:r>
            <w:r w:rsidRPr="002D0027">
              <w:rPr>
                <w:rFonts w:ascii="Arial" w:hAnsi="Arial" w:cs="Arial"/>
                <w:iCs/>
                <w:sz w:val="18"/>
                <w:szCs w:val="18"/>
              </w:rPr>
              <w:t>, kuriuos būtina pašalinti</w:t>
            </w:r>
          </w:p>
        </w:tc>
        <w:tc>
          <w:tcPr>
            <w:tcW w:w="1495" w:type="dxa"/>
            <w:vAlign w:val="center"/>
          </w:tcPr>
          <w:p w14:paraId="10EF5C5F" w14:textId="63813F36"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Labai gerai</w:t>
            </w:r>
            <w:r w:rsidR="00291AB7" w:rsidRPr="000D455C">
              <w:rPr>
                <w:rFonts w:ascii="Arial" w:hAnsi="Arial" w:cs="Arial"/>
                <w:b/>
                <w:bCs/>
                <w:iCs/>
                <w:color w:val="5B0009"/>
                <w:sz w:val="22"/>
                <w:szCs w:val="22"/>
              </w:rPr>
              <w:t xml:space="preserve"> - 4</w:t>
            </w:r>
          </w:p>
          <w:p w14:paraId="49B76E6B" w14:textId="36CE1CA5"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495" w:type="dxa"/>
            <w:vAlign w:val="center"/>
          </w:tcPr>
          <w:p w14:paraId="1D13EAC5" w14:textId="1B8B2A9C" w:rsidR="00291AB7" w:rsidRPr="000D455C" w:rsidRDefault="00DE32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Puikiai</w:t>
            </w:r>
            <w:r w:rsidR="00291AB7" w:rsidRPr="000D455C">
              <w:rPr>
                <w:rFonts w:ascii="Arial" w:hAnsi="Arial" w:cs="Arial"/>
                <w:b/>
                <w:bCs/>
                <w:iCs/>
                <w:color w:val="5B0009"/>
                <w:sz w:val="22"/>
                <w:szCs w:val="22"/>
              </w:rPr>
              <w:t xml:space="preserve"> - 5</w:t>
            </w:r>
          </w:p>
          <w:p w14:paraId="202250A0" w14:textId="50C9E44D"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291AB7" w:rsidRPr="002D0027" w14:paraId="49B8B41E" w14:textId="77777777" w:rsidTr="00360F17">
        <w:tc>
          <w:tcPr>
            <w:tcW w:w="1720" w:type="dxa"/>
            <w:vAlign w:val="center"/>
          </w:tcPr>
          <w:p w14:paraId="29B82806" w14:textId="7D5574CE"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Pirmoji pakopa</w:t>
            </w:r>
          </w:p>
        </w:tc>
        <w:tc>
          <w:tcPr>
            <w:tcW w:w="1904" w:type="dxa"/>
            <w:vAlign w:val="center"/>
          </w:tcPr>
          <w:p w14:paraId="18E43537"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635" w:type="dxa"/>
            <w:shd w:val="clear" w:color="auto" w:fill="auto"/>
            <w:vAlign w:val="center"/>
          </w:tcPr>
          <w:p w14:paraId="05DA39F4"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520" w:type="dxa"/>
            <w:vAlign w:val="center"/>
          </w:tcPr>
          <w:p w14:paraId="1FEDF73F"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495" w:type="dxa"/>
            <w:vAlign w:val="center"/>
          </w:tcPr>
          <w:p w14:paraId="0732E8CF" w14:textId="66C27692" w:rsidR="00291AB7" w:rsidRPr="002D0027" w:rsidRDefault="00360F17"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4719F429"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r>
    </w:tbl>
    <w:p w14:paraId="7196B7D8" w14:textId="77777777" w:rsidR="00291AB7" w:rsidRPr="002D0027" w:rsidRDefault="00291AB7" w:rsidP="00CF1D8A">
      <w:pPr>
        <w:spacing w:line="276" w:lineRule="auto"/>
        <w:rPr>
          <w:rFonts w:ascii="Arial" w:hAnsi="Arial" w:cs="Arial"/>
          <w:b/>
          <w:bCs/>
          <w:color w:val="136C73"/>
          <w:sz w:val="22"/>
          <w:szCs w:val="22"/>
          <w:lang w:eastAsia="lt-LT"/>
        </w:rPr>
      </w:pPr>
    </w:p>
    <w:p w14:paraId="3E17E057" w14:textId="5FDBF355" w:rsidR="00291AB7" w:rsidRPr="000D455C" w:rsidRDefault="00A838F5" w:rsidP="00CF1D8A">
      <w:pPr>
        <w:spacing w:line="276" w:lineRule="auto"/>
        <w:rPr>
          <w:rFonts w:ascii="Arial" w:hAnsi="Arial" w:cs="Arial"/>
          <w:b/>
          <w:bCs/>
          <w:iCs/>
          <w:color w:val="5B0009"/>
          <w:sz w:val="22"/>
          <w:szCs w:val="22"/>
          <w:lang w:eastAsia="lt-LT"/>
        </w:rPr>
      </w:pPr>
      <w:bookmarkStart w:id="2" w:name="_Hlk173917551"/>
      <w:r w:rsidRPr="000D455C">
        <w:rPr>
          <w:rFonts w:ascii="Arial" w:hAnsi="Arial" w:cs="Arial"/>
          <w:b/>
          <w:bCs/>
          <w:iCs/>
          <w:color w:val="5B0009"/>
          <w:sz w:val="22"/>
          <w:szCs w:val="22"/>
          <w:lang w:eastAsia="lt-LT"/>
        </w:rPr>
        <w:t>PAG</w:t>
      </w:r>
      <w:r w:rsidR="002B65A0" w:rsidRPr="000D455C">
        <w:rPr>
          <w:rFonts w:ascii="Arial" w:hAnsi="Arial" w:cs="Arial"/>
          <w:b/>
          <w:bCs/>
          <w:iCs/>
          <w:color w:val="5B0009"/>
          <w:sz w:val="22"/>
          <w:szCs w:val="22"/>
          <w:lang w:eastAsia="lt-LT"/>
        </w:rPr>
        <w:t>IRTINI ASPEKTAI</w:t>
      </w:r>
    </w:p>
    <w:bookmarkEnd w:id="2"/>
    <w:p w14:paraId="350641A6" w14:textId="77777777" w:rsidR="00291AB7" w:rsidRPr="002D0027" w:rsidRDefault="00291AB7" w:rsidP="00CF1D8A">
      <w:pPr>
        <w:spacing w:line="276" w:lineRule="auto"/>
        <w:rPr>
          <w:rFonts w:ascii="Arial" w:hAnsi="Arial" w:cs="Arial"/>
          <w:b/>
          <w:bCs/>
          <w:color w:val="136C73"/>
          <w:sz w:val="22"/>
          <w:szCs w:val="22"/>
          <w:lang w:eastAsia="lt-LT"/>
        </w:rPr>
      </w:pPr>
    </w:p>
    <w:p w14:paraId="0B8EEE09" w14:textId="77777777" w:rsidR="00AB2EBA" w:rsidRPr="009A2008" w:rsidRDefault="00AB2EBA" w:rsidP="009A2008">
      <w:pPr>
        <w:numPr>
          <w:ilvl w:val="0"/>
          <w:numId w:val="19"/>
        </w:numPr>
        <w:pBdr>
          <w:top w:val="nil"/>
          <w:left w:val="nil"/>
          <w:bottom w:val="nil"/>
          <w:right w:val="nil"/>
          <w:between w:val="nil"/>
        </w:pBdr>
        <w:spacing w:line="276" w:lineRule="auto"/>
        <w:jc w:val="both"/>
        <w:rPr>
          <w:rFonts w:ascii="Arial" w:eastAsia="Arial" w:hAnsi="Arial" w:cs="Arial"/>
          <w:color w:val="000000"/>
          <w:sz w:val="22"/>
          <w:szCs w:val="22"/>
        </w:rPr>
      </w:pPr>
      <w:r w:rsidRPr="009A2008">
        <w:rPr>
          <w:rFonts w:ascii="Arial" w:eastAsia="Arial" w:hAnsi="Arial" w:cs="Arial"/>
          <w:sz w:val="22"/>
          <w:szCs w:val="22"/>
        </w:rPr>
        <w:t>Programa rengia labai iškalbingus ir atsidavusius pasaulio piliečius.</w:t>
      </w:r>
    </w:p>
    <w:p w14:paraId="054E878B" w14:textId="77777777" w:rsidR="00AB2EBA" w:rsidRPr="009A2008" w:rsidRDefault="00AB2EBA" w:rsidP="009A2008">
      <w:pPr>
        <w:numPr>
          <w:ilvl w:val="0"/>
          <w:numId w:val="19"/>
        </w:numPr>
        <w:pBdr>
          <w:top w:val="nil"/>
          <w:left w:val="nil"/>
          <w:bottom w:val="nil"/>
          <w:right w:val="nil"/>
          <w:between w:val="nil"/>
        </w:pBdr>
        <w:spacing w:line="276" w:lineRule="auto"/>
        <w:jc w:val="both"/>
        <w:rPr>
          <w:rFonts w:ascii="Arial" w:eastAsia="Arial" w:hAnsi="Arial" w:cs="Arial"/>
          <w:sz w:val="22"/>
          <w:szCs w:val="22"/>
        </w:rPr>
      </w:pPr>
      <w:r w:rsidRPr="009A2008">
        <w:rPr>
          <w:rFonts w:ascii="Arial" w:eastAsia="Arial" w:hAnsi="Arial" w:cs="Arial"/>
          <w:sz w:val="22"/>
          <w:szCs w:val="22"/>
        </w:rPr>
        <w:t>Paramos studentams integravimas į programą (pirmųjų metų seminaras, studentų sėkmės centras ir t. t.) labai dera su universiteto vertybėmis ir misija.</w:t>
      </w:r>
    </w:p>
    <w:p w14:paraId="30B2A2C8" w14:textId="77777777" w:rsidR="00AB2EBA" w:rsidRPr="009A2008" w:rsidRDefault="00AB2EBA" w:rsidP="009A2008">
      <w:pPr>
        <w:numPr>
          <w:ilvl w:val="0"/>
          <w:numId w:val="19"/>
        </w:numPr>
        <w:pBdr>
          <w:top w:val="nil"/>
          <w:left w:val="nil"/>
          <w:bottom w:val="nil"/>
          <w:right w:val="nil"/>
          <w:between w:val="nil"/>
        </w:pBdr>
        <w:spacing w:line="276" w:lineRule="auto"/>
        <w:jc w:val="both"/>
        <w:rPr>
          <w:rFonts w:ascii="Arial" w:eastAsia="Arial" w:hAnsi="Arial" w:cs="Arial"/>
          <w:sz w:val="22"/>
          <w:szCs w:val="22"/>
        </w:rPr>
      </w:pPr>
      <w:r w:rsidRPr="009A2008">
        <w:rPr>
          <w:rFonts w:ascii="Arial" w:eastAsia="Arial" w:hAnsi="Arial" w:cs="Arial"/>
          <w:sz w:val="22"/>
          <w:szCs w:val="22"/>
        </w:rPr>
        <w:t xml:space="preserve">Dėmesys konfliktams ir ryšys su darbuotojų kompetencija sukuria puikią mokymosi aplinką. </w:t>
      </w:r>
    </w:p>
    <w:p w14:paraId="501BB0D7" w14:textId="77777777" w:rsidR="00AB2EBA" w:rsidRPr="009A2008" w:rsidRDefault="00AB2EBA" w:rsidP="009A2008">
      <w:pPr>
        <w:numPr>
          <w:ilvl w:val="0"/>
          <w:numId w:val="19"/>
        </w:numPr>
        <w:pBdr>
          <w:top w:val="nil"/>
          <w:left w:val="nil"/>
          <w:bottom w:val="nil"/>
          <w:right w:val="nil"/>
          <w:between w:val="nil"/>
        </w:pBdr>
        <w:spacing w:line="276" w:lineRule="auto"/>
        <w:jc w:val="both"/>
        <w:rPr>
          <w:rFonts w:ascii="Arial" w:eastAsia="Arial" w:hAnsi="Arial" w:cs="Arial"/>
          <w:sz w:val="22"/>
          <w:szCs w:val="22"/>
        </w:rPr>
      </w:pPr>
      <w:r w:rsidRPr="009A2008">
        <w:rPr>
          <w:rFonts w:ascii="Arial" w:eastAsia="Arial" w:hAnsi="Arial" w:cs="Arial"/>
          <w:sz w:val="22"/>
          <w:szCs w:val="22"/>
        </w:rPr>
        <w:t>Puikus mokslinių tyrimų metodų mokymas.</w:t>
      </w:r>
    </w:p>
    <w:p w14:paraId="63CC17F5" w14:textId="77777777" w:rsidR="00291AB7" w:rsidRPr="009A2008" w:rsidRDefault="00291AB7" w:rsidP="009A2008">
      <w:pPr>
        <w:spacing w:line="276" w:lineRule="auto"/>
        <w:jc w:val="both"/>
        <w:rPr>
          <w:rFonts w:ascii="Arial" w:hAnsi="Arial" w:cs="Arial"/>
          <w:b/>
          <w:bCs/>
          <w:color w:val="136C73"/>
          <w:sz w:val="22"/>
          <w:szCs w:val="22"/>
          <w:lang w:eastAsia="lt-LT"/>
        </w:rPr>
      </w:pPr>
    </w:p>
    <w:p w14:paraId="27C00BEA" w14:textId="26354CB6" w:rsidR="00291AB7" w:rsidRPr="009A2008" w:rsidRDefault="007E04D8" w:rsidP="009A2008">
      <w:pPr>
        <w:spacing w:line="276" w:lineRule="auto"/>
        <w:jc w:val="both"/>
        <w:rPr>
          <w:rFonts w:ascii="Arial" w:hAnsi="Arial" w:cs="Arial"/>
          <w:b/>
          <w:bCs/>
          <w:color w:val="5B0009"/>
          <w:sz w:val="22"/>
          <w:szCs w:val="22"/>
          <w:lang w:eastAsia="lt-LT"/>
        </w:rPr>
      </w:pPr>
      <w:r w:rsidRPr="009A2008">
        <w:rPr>
          <w:rFonts w:ascii="Arial" w:hAnsi="Arial" w:cs="Arial"/>
          <w:b/>
          <w:bCs/>
          <w:color w:val="5B0009"/>
          <w:sz w:val="22"/>
          <w:szCs w:val="22"/>
          <w:lang w:eastAsia="lt-LT"/>
        </w:rPr>
        <w:t>REKOMENDACIJOS</w:t>
      </w:r>
    </w:p>
    <w:p w14:paraId="6B19D272" w14:textId="77777777" w:rsidR="00291AB7" w:rsidRPr="009A2008" w:rsidRDefault="00291AB7" w:rsidP="009A2008">
      <w:pPr>
        <w:tabs>
          <w:tab w:val="left" w:pos="1298"/>
          <w:tab w:val="left" w:pos="1985"/>
        </w:tabs>
        <w:spacing w:line="276" w:lineRule="auto"/>
        <w:jc w:val="both"/>
        <w:rPr>
          <w:rFonts w:ascii="Arial" w:eastAsia="Calibri" w:hAnsi="Arial" w:cs="Arial"/>
          <w:iCs/>
          <w:sz w:val="22"/>
          <w:szCs w:val="22"/>
          <w:lang w:eastAsia="lt-LT"/>
        </w:rPr>
      </w:pPr>
    </w:p>
    <w:p w14:paraId="3D804AFD" w14:textId="490E886C" w:rsidR="007E04D8" w:rsidRPr="009A2008" w:rsidRDefault="002B65A0" w:rsidP="009A2008">
      <w:pPr>
        <w:tabs>
          <w:tab w:val="left" w:pos="1298"/>
          <w:tab w:val="left" w:pos="1985"/>
        </w:tabs>
        <w:spacing w:line="276" w:lineRule="auto"/>
        <w:jc w:val="both"/>
        <w:rPr>
          <w:rFonts w:ascii="Arial" w:eastAsia="Calibri" w:hAnsi="Arial" w:cs="Arial"/>
          <w:iCs/>
          <w:color w:val="5B0009"/>
          <w:sz w:val="22"/>
          <w:szCs w:val="22"/>
          <w:lang w:eastAsia="lt-LT"/>
        </w:rPr>
      </w:pPr>
      <w:r w:rsidRPr="009A2008">
        <w:rPr>
          <w:rFonts w:ascii="Arial" w:eastAsia="Calibri" w:hAnsi="Arial" w:cs="Arial"/>
          <w:iCs/>
          <w:color w:val="5B0009"/>
          <w:sz w:val="22"/>
          <w:szCs w:val="22"/>
          <w:lang w:eastAsia="lt-LT"/>
        </w:rPr>
        <w:t>Tolesniam</w:t>
      </w:r>
      <w:r w:rsidR="007E04D8" w:rsidRPr="009A2008">
        <w:rPr>
          <w:rFonts w:ascii="Arial" w:eastAsia="Calibri" w:hAnsi="Arial" w:cs="Arial"/>
          <w:iCs/>
          <w:color w:val="5B0009"/>
          <w:sz w:val="22"/>
          <w:szCs w:val="22"/>
          <w:lang w:eastAsia="lt-LT"/>
        </w:rPr>
        <w:t xml:space="preserve"> tobulėjimui</w:t>
      </w:r>
    </w:p>
    <w:p w14:paraId="3E61AD95" w14:textId="77777777" w:rsidR="007E04D8" w:rsidRPr="009A2008" w:rsidRDefault="007E04D8" w:rsidP="009A2008">
      <w:pPr>
        <w:tabs>
          <w:tab w:val="left" w:pos="1298"/>
          <w:tab w:val="left" w:pos="1985"/>
        </w:tabs>
        <w:spacing w:line="276" w:lineRule="auto"/>
        <w:jc w:val="both"/>
        <w:rPr>
          <w:rFonts w:ascii="Arial" w:eastAsia="Calibri" w:hAnsi="Arial" w:cs="Arial"/>
          <w:iCs/>
          <w:sz w:val="22"/>
          <w:szCs w:val="22"/>
          <w:lang w:eastAsia="lt-LT"/>
        </w:rPr>
      </w:pPr>
    </w:p>
    <w:bookmarkEnd w:id="1"/>
    <w:p w14:paraId="751C47C2" w14:textId="5DF9FEC0" w:rsidR="00A41233" w:rsidRPr="009A2008" w:rsidRDefault="00A41233" w:rsidP="009A2008">
      <w:pPr>
        <w:numPr>
          <w:ilvl w:val="0"/>
          <w:numId w:val="20"/>
        </w:numPr>
        <w:pBdr>
          <w:top w:val="nil"/>
          <w:left w:val="nil"/>
          <w:bottom w:val="nil"/>
          <w:right w:val="nil"/>
          <w:between w:val="nil"/>
        </w:pBdr>
        <w:spacing w:line="276" w:lineRule="auto"/>
        <w:jc w:val="both"/>
        <w:rPr>
          <w:rFonts w:ascii="Arial" w:eastAsia="Arial" w:hAnsi="Arial" w:cs="Arial"/>
          <w:color w:val="000000"/>
          <w:sz w:val="22"/>
          <w:szCs w:val="22"/>
        </w:rPr>
      </w:pPr>
      <w:r w:rsidRPr="009A2008">
        <w:rPr>
          <w:rFonts w:ascii="Arial" w:eastAsia="Arial" w:hAnsi="Arial" w:cs="Arial"/>
          <w:sz w:val="22"/>
          <w:szCs w:val="22"/>
        </w:rPr>
        <w:t xml:space="preserve">Ieškoti būdų, kaip į oficialią </w:t>
      </w:r>
      <w:r w:rsidR="009A2008">
        <w:rPr>
          <w:rFonts w:ascii="Arial" w:eastAsia="Arial" w:hAnsi="Arial" w:cs="Arial"/>
          <w:sz w:val="22"/>
          <w:szCs w:val="22"/>
        </w:rPr>
        <w:t xml:space="preserve">studijų </w:t>
      </w:r>
      <w:r w:rsidRPr="009A2008">
        <w:rPr>
          <w:rFonts w:ascii="Arial" w:eastAsia="Arial" w:hAnsi="Arial" w:cs="Arial"/>
          <w:sz w:val="22"/>
          <w:szCs w:val="22"/>
        </w:rPr>
        <w:t>programą integruoti puikią bendrojo ugdymo veiklą (Dialogo ir konfliktų transformacijos centras; Jungtinių Tautų modelis).</w:t>
      </w:r>
    </w:p>
    <w:p w14:paraId="58F9C866" w14:textId="77777777" w:rsidR="00A41233" w:rsidRPr="009A2008" w:rsidRDefault="00A41233" w:rsidP="009A2008">
      <w:pPr>
        <w:numPr>
          <w:ilvl w:val="0"/>
          <w:numId w:val="20"/>
        </w:numPr>
        <w:pBdr>
          <w:top w:val="nil"/>
          <w:left w:val="nil"/>
          <w:bottom w:val="nil"/>
          <w:right w:val="nil"/>
          <w:between w:val="nil"/>
        </w:pBdr>
        <w:spacing w:line="276" w:lineRule="auto"/>
        <w:jc w:val="both"/>
        <w:rPr>
          <w:rFonts w:ascii="Arial" w:eastAsia="Arial" w:hAnsi="Arial" w:cs="Arial"/>
          <w:sz w:val="22"/>
          <w:szCs w:val="22"/>
        </w:rPr>
      </w:pPr>
      <w:r w:rsidRPr="009A2008">
        <w:rPr>
          <w:rFonts w:ascii="Arial" w:eastAsia="Arial" w:hAnsi="Arial" w:cs="Arial"/>
          <w:sz w:val="22"/>
          <w:szCs w:val="22"/>
        </w:rPr>
        <w:t>Programos lankstumas vertinamas teigiamai, tačiau reikia pasirūpinti, kad studentai galėtų planuoti savo įgūdžių tobulinimą visoje programoje. Palyginti nedidelis studentų skaičius šiuo metu leidžia labai individualizuoti patirtį, tačiau, jei studentų skaičius padidės, gali tekti tai peržiūrėti.</w:t>
      </w:r>
    </w:p>
    <w:p w14:paraId="0189D2B1" w14:textId="77777777" w:rsidR="00A41233" w:rsidRPr="009A2008" w:rsidRDefault="00A41233" w:rsidP="009A2008">
      <w:pPr>
        <w:numPr>
          <w:ilvl w:val="0"/>
          <w:numId w:val="20"/>
        </w:numPr>
        <w:pBdr>
          <w:top w:val="nil"/>
          <w:left w:val="nil"/>
          <w:bottom w:val="nil"/>
          <w:right w:val="nil"/>
          <w:between w:val="nil"/>
        </w:pBdr>
        <w:spacing w:line="276" w:lineRule="auto"/>
        <w:jc w:val="both"/>
        <w:rPr>
          <w:rFonts w:ascii="Arial" w:eastAsia="Arial" w:hAnsi="Arial" w:cs="Arial"/>
          <w:sz w:val="22"/>
          <w:szCs w:val="22"/>
        </w:rPr>
      </w:pPr>
      <w:r w:rsidRPr="009A2008">
        <w:rPr>
          <w:rFonts w:ascii="Arial" w:eastAsia="Arial" w:hAnsi="Arial" w:cs="Arial"/>
          <w:sz w:val="22"/>
          <w:szCs w:val="22"/>
        </w:rPr>
        <w:t xml:space="preserve">Ištirti, ar yra galimybių padidinti "Erasmus" stipendijų skaičių. </w:t>
      </w:r>
    </w:p>
    <w:p w14:paraId="4C9A655C" w14:textId="77777777" w:rsidR="00291AB7" w:rsidRPr="002D0027" w:rsidRDefault="00291AB7" w:rsidP="00CF1D8A">
      <w:pPr>
        <w:spacing w:after="200" w:line="276" w:lineRule="auto"/>
        <w:rPr>
          <w:rFonts w:ascii="Arial" w:eastAsia="Calibri" w:hAnsi="Arial" w:cs="Arial"/>
          <w:sz w:val="22"/>
          <w:szCs w:val="22"/>
          <w:lang w:eastAsia="lt-LT"/>
        </w:rPr>
      </w:pPr>
      <w:r w:rsidRPr="002D0027">
        <w:rPr>
          <w:rFonts w:ascii="Arial" w:eastAsia="Calibri" w:hAnsi="Arial" w:cs="Arial"/>
          <w:sz w:val="22"/>
          <w:szCs w:val="22"/>
          <w:lang w:eastAsia="lt-LT"/>
        </w:rPr>
        <w:br w:type="page"/>
      </w:r>
    </w:p>
    <w:p w14:paraId="0114CBE2" w14:textId="6930642B" w:rsidR="002B65A0" w:rsidRPr="000D455C" w:rsidRDefault="002B65A0" w:rsidP="002B65A0">
      <w:pPr>
        <w:pStyle w:val="Heading2"/>
        <w:rPr>
          <w:rFonts w:ascii="Arial" w:hAnsi="Arial" w:cs="Arial"/>
          <w:color w:val="5B0009"/>
          <w:sz w:val="28"/>
          <w:szCs w:val="28"/>
          <w:lang w:val="lt-LT"/>
        </w:rPr>
      </w:pPr>
      <w:r w:rsidRPr="000D455C">
        <w:rPr>
          <w:rFonts w:ascii="Arial" w:hAnsi="Arial" w:cs="Arial"/>
          <w:color w:val="5B0009"/>
          <w:sz w:val="28"/>
          <w:szCs w:val="28"/>
        </w:rPr>
        <w:lastRenderedPageBreak/>
        <w:t>VERTINAMOJI SRITIS NR. 2: I</w:t>
      </w:r>
      <w:r w:rsidRPr="000D455C">
        <w:rPr>
          <w:rFonts w:ascii="Arial" w:hAnsi="Arial" w:cs="Arial"/>
          <w:color w:val="5B0009"/>
          <w:sz w:val="28"/>
          <w:szCs w:val="28"/>
          <w:lang w:val="lt-LT"/>
        </w:rPr>
        <w:t>ŠVADOS</w:t>
      </w:r>
    </w:p>
    <w:p w14:paraId="05930340" w14:textId="77777777" w:rsidR="007E04D8" w:rsidRPr="002D0027" w:rsidRDefault="007E04D8" w:rsidP="007E04D8">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720"/>
        <w:gridCol w:w="1904"/>
        <w:gridCol w:w="1635"/>
        <w:gridCol w:w="1520"/>
        <w:gridCol w:w="1495"/>
        <w:gridCol w:w="1495"/>
      </w:tblGrid>
      <w:tr w:rsidR="00DE3287" w:rsidRPr="002D0027" w14:paraId="74F230C2" w14:textId="77777777" w:rsidTr="00A41233">
        <w:tc>
          <w:tcPr>
            <w:tcW w:w="1720" w:type="dxa"/>
            <w:vAlign w:val="center"/>
          </w:tcPr>
          <w:p w14:paraId="73F059B5" w14:textId="2C3A63C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VERTINAMOJI SRITIS NR. 2</w:t>
            </w:r>
          </w:p>
        </w:tc>
        <w:tc>
          <w:tcPr>
            <w:tcW w:w="1904" w:type="dxa"/>
            <w:vAlign w:val="center"/>
          </w:tcPr>
          <w:p w14:paraId="3E3C7F3B"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Nepatenkinamai - 1</w:t>
            </w:r>
          </w:p>
          <w:p w14:paraId="4A0F57B0" w14:textId="31E9D7A5"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48BE82EA"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Patenkinamai - 2</w:t>
            </w:r>
          </w:p>
          <w:p w14:paraId="2C3252F6" w14:textId="4FB12A3E"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6ED37861"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 xml:space="preserve">Gerai - 3 </w:t>
            </w:r>
          </w:p>
          <w:p w14:paraId="604A3A40" w14:textId="41BE0A70"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3CAB3F2A"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Labai gerai - 4</w:t>
            </w:r>
          </w:p>
          <w:p w14:paraId="7697DE2F" w14:textId="10A2FC90"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495" w:type="dxa"/>
            <w:vAlign w:val="center"/>
          </w:tcPr>
          <w:p w14:paraId="741BAA56"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Puikiai - 5</w:t>
            </w:r>
          </w:p>
          <w:p w14:paraId="4955A044" w14:textId="6462ACDC"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42304D39" w14:textId="77777777" w:rsidTr="00A41233">
        <w:tc>
          <w:tcPr>
            <w:tcW w:w="1720" w:type="dxa"/>
            <w:vAlign w:val="center"/>
          </w:tcPr>
          <w:p w14:paraId="0A457D70" w14:textId="77777777" w:rsidR="007E04D8" w:rsidRPr="000D455C" w:rsidRDefault="007E04D8"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Pirmoji pakopa</w:t>
            </w:r>
          </w:p>
        </w:tc>
        <w:tc>
          <w:tcPr>
            <w:tcW w:w="1904" w:type="dxa"/>
            <w:vAlign w:val="center"/>
          </w:tcPr>
          <w:p w14:paraId="26E9E803"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shd w:val="clear" w:color="auto" w:fill="auto"/>
            <w:vAlign w:val="center"/>
          </w:tcPr>
          <w:p w14:paraId="76768903"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3C7334B2"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2AB96D34" w14:textId="1F888EBE" w:rsidR="007E04D8" w:rsidRPr="002D0027" w:rsidRDefault="00A41233"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269F23E2"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5998F0F7" w14:textId="77777777" w:rsidR="007E04D8" w:rsidRPr="009A2008" w:rsidRDefault="007E04D8" w:rsidP="009A2008">
      <w:pPr>
        <w:jc w:val="both"/>
        <w:rPr>
          <w:rFonts w:ascii="Arial" w:hAnsi="Arial" w:cs="Arial"/>
          <w:b/>
          <w:bCs/>
          <w:color w:val="136C73"/>
          <w:sz w:val="22"/>
          <w:szCs w:val="22"/>
          <w:lang w:val="en-GB" w:eastAsia="lt-LT"/>
        </w:rPr>
      </w:pPr>
    </w:p>
    <w:p w14:paraId="63F7705F" w14:textId="77777777" w:rsidR="002B65A0" w:rsidRPr="009A2008" w:rsidRDefault="002B65A0" w:rsidP="009A2008">
      <w:pPr>
        <w:spacing w:line="276" w:lineRule="auto"/>
        <w:jc w:val="both"/>
        <w:rPr>
          <w:rFonts w:ascii="Arial" w:hAnsi="Arial" w:cs="Arial"/>
          <w:b/>
          <w:bCs/>
          <w:iCs/>
          <w:color w:val="5B0009"/>
          <w:sz w:val="22"/>
          <w:szCs w:val="22"/>
          <w:lang w:eastAsia="lt-LT"/>
        </w:rPr>
      </w:pPr>
      <w:r w:rsidRPr="009A2008">
        <w:rPr>
          <w:rFonts w:ascii="Arial" w:hAnsi="Arial" w:cs="Arial"/>
          <w:b/>
          <w:bCs/>
          <w:iCs/>
          <w:color w:val="5B0009"/>
          <w:sz w:val="22"/>
          <w:szCs w:val="22"/>
          <w:lang w:eastAsia="lt-LT"/>
        </w:rPr>
        <w:t>PAGIRTINI ASPEKTAI</w:t>
      </w:r>
    </w:p>
    <w:p w14:paraId="39A519EC" w14:textId="77777777" w:rsidR="007E04D8" w:rsidRPr="009A2008" w:rsidRDefault="007E04D8" w:rsidP="009A2008">
      <w:pPr>
        <w:spacing w:line="276" w:lineRule="auto"/>
        <w:jc w:val="both"/>
        <w:rPr>
          <w:rFonts w:ascii="Arial" w:hAnsi="Arial" w:cs="Arial"/>
          <w:b/>
          <w:bCs/>
          <w:color w:val="136C73"/>
          <w:sz w:val="22"/>
          <w:szCs w:val="22"/>
          <w:lang w:eastAsia="lt-LT"/>
        </w:rPr>
      </w:pPr>
    </w:p>
    <w:p w14:paraId="6E0C8CD9" w14:textId="77777777" w:rsidR="00471417" w:rsidRPr="009A2008" w:rsidRDefault="00471417" w:rsidP="009A2008">
      <w:pPr>
        <w:numPr>
          <w:ilvl w:val="0"/>
          <w:numId w:val="21"/>
        </w:numPr>
        <w:spacing w:line="276" w:lineRule="auto"/>
        <w:jc w:val="both"/>
        <w:rPr>
          <w:rFonts w:ascii="Arial" w:eastAsia="Arial" w:hAnsi="Arial" w:cs="Arial"/>
          <w:sz w:val="22"/>
          <w:szCs w:val="22"/>
        </w:rPr>
      </w:pPr>
      <w:r w:rsidRPr="009A2008">
        <w:rPr>
          <w:rFonts w:ascii="Arial" w:eastAsia="Arial" w:hAnsi="Arial" w:cs="Arial"/>
          <w:sz w:val="22"/>
          <w:szCs w:val="22"/>
        </w:rPr>
        <w:t>Akademinis personalas su entuziazmu ir atsidavimu dalijasi savo mokslinių tyrimų patirtimi su studentais ir skatina studentų norą atlikti mokslinius tyrimus.</w:t>
      </w:r>
    </w:p>
    <w:p w14:paraId="728443E2" w14:textId="16DBA507" w:rsidR="00471417" w:rsidRPr="009A2008" w:rsidRDefault="00471417" w:rsidP="009A2008">
      <w:pPr>
        <w:numPr>
          <w:ilvl w:val="0"/>
          <w:numId w:val="21"/>
        </w:numPr>
        <w:spacing w:line="276" w:lineRule="auto"/>
        <w:jc w:val="both"/>
        <w:rPr>
          <w:rFonts w:ascii="Arial" w:eastAsia="Arial" w:hAnsi="Arial" w:cs="Arial"/>
          <w:sz w:val="22"/>
          <w:szCs w:val="22"/>
        </w:rPr>
      </w:pPr>
      <w:r w:rsidRPr="009A2008">
        <w:rPr>
          <w:rFonts w:ascii="Arial" w:eastAsia="Arial" w:hAnsi="Arial" w:cs="Arial"/>
          <w:sz w:val="22"/>
          <w:szCs w:val="22"/>
        </w:rPr>
        <w:t>Moksliniai tyrimai plačiai integruojami į p</w:t>
      </w:r>
      <w:r w:rsidR="009A2008">
        <w:rPr>
          <w:rFonts w:ascii="Arial" w:eastAsia="Arial" w:hAnsi="Arial" w:cs="Arial"/>
          <w:sz w:val="22"/>
          <w:szCs w:val="22"/>
        </w:rPr>
        <w:t>askaitas</w:t>
      </w:r>
      <w:r w:rsidRPr="009A2008">
        <w:rPr>
          <w:rFonts w:ascii="Arial" w:eastAsia="Arial" w:hAnsi="Arial" w:cs="Arial"/>
          <w:sz w:val="22"/>
          <w:szCs w:val="22"/>
        </w:rPr>
        <w:t>.</w:t>
      </w:r>
    </w:p>
    <w:p w14:paraId="6A2A05F4" w14:textId="12279CEC" w:rsidR="007E04D8" w:rsidRPr="009A2008" w:rsidRDefault="00471417" w:rsidP="009A2008">
      <w:pPr>
        <w:numPr>
          <w:ilvl w:val="0"/>
          <w:numId w:val="21"/>
        </w:numPr>
        <w:spacing w:after="240" w:line="276" w:lineRule="auto"/>
        <w:jc w:val="both"/>
        <w:rPr>
          <w:rFonts w:ascii="Arial" w:eastAsia="Arial" w:hAnsi="Arial" w:cs="Arial"/>
          <w:sz w:val="22"/>
          <w:szCs w:val="22"/>
        </w:rPr>
      </w:pPr>
      <w:r w:rsidRPr="009A2008">
        <w:rPr>
          <w:rFonts w:ascii="Arial" w:eastAsia="Arial" w:hAnsi="Arial" w:cs="Arial"/>
          <w:sz w:val="22"/>
          <w:szCs w:val="22"/>
        </w:rPr>
        <w:t>Daug dėmesio skiriama mokslinių tyrimų metodų pa</w:t>
      </w:r>
      <w:r w:rsidR="009A2008">
        <w:rPr>
          <w:rFonts w:ascii="Arial" w:eastAsia="Arial" w:hAnsi="Arial" w:cs="Arial"/>
          <w:sz w:val="22"/>
          <w:szCs w:val="22"/>
        </w:rPr>
        <w:t>skaitoms</w:t>
      </w:r>
      <w:r w:rsidRPr="009A2008">
        <w:rPr>
          <w:rFonts w:ascii="Arial" w:eastAsia="Arial" w:hAnsi="Arial" w:cs="Arial"/>
          <w:sz w:val="22"/>
          <w:szCs w:val="22"/>
        </w:rPr>
        <w:t>.</w:t>
      </w:r>
    </w:p>
    <w:p w14:paraId="69335C25" w14:textId="77777777" w:rsidR="007E04D8" w:rsidRPr="009A2008" w:rsidRDefault="007E04D8" w:rsidP="009A2008">
      <w:pPr>
        <w:spacing w:line="276" w:lineRule="auto"/>
        <w:jc w:val="both"/>
        <w:rPr>
          <w:rFonts w:ascii="Arial" w:hAnsi="Arial" w:cs="Arial"/>
          <w:b/>
          <w:bCs/>
          <w:color w:val="5B0009"/>
          <w:sz w:val="22"/>
          <w:szCs w:val="22"/>
          <w:lang w:eastAsia="lt-LT"/>
        </w:rPr>
      </w:pPr>
      <w:r w:rsidRPr="009A2008">
        <w:rPr>
          <w:rFonts w:ascii="Arial" w:hAnsi="Arial" w:cs="Arial"/>
          <w:b/>
          <w:bCs/>
          <w:color w:val="5B0009"/>
          <w:sz w:val="22"/>
          <w:szCs w:val="22"/>
          <w:lang w:eastAsia="lt-LT"/>
        </w:rPr>
        <w:t>REKOMENDACIJOS</w:t>
      </w:r>
    </w:p>
    <w:p w14:paraId="1FB25ACE" w14:textId="77777777" w:rsidR="007E04D8" w:rsidRPr="009A2008" w:rsidRDefault="007E04D8" w:rsidP="009A2008">
      <w:pPr>
        <w:tabs>
          <w:tab w:val="left" w:pos="1298"/>
          <w:tab w:val="left" w:pos="1985"/>
        </w:tabs>
        <w:spacing w:line="276" w:lineRule="auto"/>
        <w:jc w:val="both"/>
        <w:rPr>
          <w:rFonts w:ascii="Arial" w:eastAsia="Calibri" w:hAnsi="Arial" w:cs="Arial"/>
          <w:iCs/>
          <w:sz w:val="22"/>
          <w:szCs w:val="22"/>
          <w:lang w:eastAsia="lt-LT"/>
        </w:rPr>
      </w:pPr>
    </w:p>
    <w:p w14:paraId="18525D57" w14:textId="09696CBE" w:rsidR="007E04D8" w:rsidRPr="009A2008" w:rsidRDefault="00DE3287" w:rsidP="009A2008">
      <w:pPr>
        <w:tabs>
          <w:tab w:val="left" w:pos="1298"/>
          <w:tab w:val="left" w:pos="1985"/>
        </w:tabs>
        <w:spacing w:line="276" w:lineRule="auto"/>
        <w:jc w:val="both"/>
        <w:rPr>
          <w:rFonts w:ascii="Arial" w:eastAsia="Calibri" w:hAnsi="Arial" w:cs="Arial"/>
          <w:iCs/>
          <w:color w:val="5B0009"/>
          <w:sz w:val="22"/>
          <w:szCs w:val="22"/>
          <w:lang w:eastAsia="lt-LT"/>
        </w:rPr>
      </w:pPr>
      <w:r w:rsidRPr="009A2008">
        <w:rPr>
          <w:rFonts w:ascii="Arial" w:eastAsia="Calibri" w:hAnsi="Arial" w:cs="Arial"/>
          <w:iCs/>
          <w:color w:val="5B0009"/>
          <w:sz w:val="22"/>
          <w:szCs w:val="22"/>
          <w:lang w:eastAsia="lt-LT"/>
        </w:rPr>
        <w:t>Tolesniam</w:t>
      </w:r>
      <w:r w:rsidR="007E04D8" w:rsidRPr="009A2008">
        <w:rPr>
          <w:rFonts w:ascii="Arial" w:eastAsia="Calibri" w:hAnsi="Arial" w:cs="Arial"/>
          <w:iCs/>
          <w:color w:val="5B0009"/>
          <w:sz w:val="22"/>
          <w:szCs w:val="22"/>
          <w:lang w:eastAsia="lt-LT"/>
        </w:rPr>
        <w:t xml:space="preserve"> tobulėjimui</w:t>
      </w:r>
    </w:p>
    <w:p w14:paraId="2AD3978B" w14:textId="77777777" w:rsidR="007E04D8" w:rsidRPr="009A2008" w:rsidRDefault="007E04D8" w:rsidP="009A2008">
      <w:pPr>
        <w:tabs>
          <w:tab w:val="left" w:pos="1298"/>
          <w:tab w:val="left" w:pos="1985"/>
        </w:tabs>
        <w:spacing w:line="276" w:lineRule="auto"/>
        <w:jc w:val="both"/>
        <w:rPr>
          <w:rFonts w:ascii="Arial" w:eastAsia="Calibri" w:hAnsi="Arial" w:cs="Arial"/>
          <w:iCs/>
          <w:sz w:val="22"/>
          <w:szCs w:val="22"/>
          <w:lang w:eastAsia="lt-LT"/>
        </w:rPr>
      </w:pPr>
    </w:p>
    <w:p w14:paraId="56450A99" w14:textId="77777777" w:rsidR="00075837" w:rsidRPr="009A2008" w:rsidRDefault="00075837" w:rsidP="009A2008">
      <w:pPr>
        <w:numPr>
          <w:ilvl w:val="0"/>
          <w:numId w:val="22"/>
        </w:numPr>
        <w:spacing w:line="276" w:lineRule="auto"/>
        <w:jc w:val="both"/>
        <w:rPr>
          <w:rFonts w:ascii="Arial" w:eastAsia="Arial" w:hAnsi="Arial" w:cs="Arial"/>
          <w:sz w:val="22"/>
          <w:szCs w:val="22"/>
        </w:rPr>
      </w:pPr>
      <w:r w:rsidRPr="009A2008">
        <w:rPr>
          <w:rFonts w:ascii="Arial" w:eastAsia="Arial" w:hAnsi="Arial" w:cs="Arial"/>
          <w:sz w:val="22"/>
          <w:szCs w:val="22"/>
        </w:rPr>
        <w:t>Plėtoti tikslingą tokių ES ir regioninių Europos dotacijų schemų, į kurias reikia įtraukti neakademinius partnerius, paiešką. Remdamiesi esamu gyvybiškai svarbiu Departamento bendradarbiavimu su savanorių ir NVO sektoriumi, šiuo tikslingu požiūriu būtų galima sėkmingiau rinkti lėšas.</w:t>
      </w:r>
    </w:p>
    <w:p w14:paraId="31B46AB2" w14:textId="77777777" w:rsidR="00075837" w:rsidRPr="009A2008" w:rsidRDefault="00075837" w:rsidP="009A2008">
      <w:pPr>
        <w:numPr>
          <w:ilvl w:val="0"/>
          <w:numId w:val="22"/>
        </w:numPr>
        <w:spacing w:after="240" w:line="276" w:lineRule="auto"/>
        <w:jc w:val="both"/>
        <w:rPr>
          <w:rFonts w:ascii="Arial" w:eastAsia="Arial" w:hAnsi="Arial" w:cs="Arial"/>
          <w:sz w:val="22"/>
          <w:szCs w:val="22"/>
        </w:rPr>
      </w:pPr>
      <w:r w:rsidRPr="009A2008">
        <w:rPr>
          <w:rFonts w:ascii="Arial" w:eastAsia="Arial" w:hAnsi="Arial" w:cs="Arial"/>
          <w:sz w:val="22"/>
          <w:szCs w:val="22"/>
        </w:rPr>
        <w:t>Daugiau mokyti darbuotojus rašyti dotacijas; apsvarstyti galimybę LCC įsteigti specialų padalinį, kuris padėtų mokslininkams administraciniais ir techniniais dotacijų rašymo aspektais.</w:t>
      </w:r>
    </w:p>
    <w:p w14:paraId="3CEF4AA6" w14:textId="77777777" w:rsidR="00291AB7" w:rsidRPr="009A2008" w:rsidRDefault="00291AB7" w:rsidP="009A2008">
      <w:pPr>
        <w:spacing w:after="200" w:line="276" w:lineRule="auto"/>
        <w:jc w:val="both"/>
        <w:rPr>
          <w:rFonts w:ascii="Arial" w:eastAsia="Calibri" w:hAnsi="Arial" w:cs="Arial"/>
          <w:sz w:val="22"/>
          <w:szCs w:val="22"/>
          <w:lang w:val="en-GB" w:eastAsia="lt-LT"/>
        </w:rPr>
      </w:pPr>
      <w:r w:rsidRPr="009A2008">
        <w:rPr>
          <w:rFonts w:ascii="Arial" w:eastAsia="Calibri" w:hAnsi="Arial" w:cs="Arial"/>
          <w:sz w:val="22"/>
          <w:szCs w:val="22"/>
          <w:lang w:val="en-GB" w:eastAsia="lt-LT"/>
        </w:rPr>
        <w:br w:type="page"/>
      </w:r>
    </w:p>
    <w:p w14:paraId="007FAC21" w14:textId="7D53F19B" w:rsidR="002B65A0" w:rsidRPr="00D44EA1" w:rsidRDefault="002B65A0" w:rsidP="002B65A0">
      <w:pPr>
        <w:pStyle w:val="Heading2"/>
        <w:rPr>
          <w:rFonts w:ascii="Arial" w:hAnsi="Arial" w:cs="Arial"/>
          <w:color w:val="5B0009"/>
          <w:sz w:val="28"/>
          <w:szCs w:val="28"/>
          <w:lang w:val="lt-LT"/>
        </w:rPr>
      </w:pPr>
      <w:r w:rsidRPr="00D44EA1">
        <w:rPr>
          <w:rFonts w:ascii="Arial" w:hAnsi="Arial" w:cs="Arial"/>
          <w:color w:val="5B0009"/>
          <w:sz w:val="28"/>
          <w:szCs w:val="28"/>
        </w:rPr>
        <w:lastRenderedPageBreak/>
        <w:t>VERTINAMOJI SRITIS NR. 3: I</w:t>
      </w:r>
      <w:r w:rsidRPr="00D44EA1">
        <w:rPr>
          <w:rFonts w:ascii="Arial" w:hAnsi="Arial" w:cs="Arial"/>
          <w:color w:val="5B0009"/>
          <w:sz w:val="28"/>
          <w:szCs w:val="28"/>
          <w:lang w:val="lt-LT"/>
        </w:rPr>
        <w:t>ŠVADOS</w:t>
      </w:r>
    </w:p>
    <w:p w14:paraId="61E42ED8" w14:textId="77777777" w:rsidR="007E04D8" w:rsidRPr="002D0027" w:rsidRDefault="007E04D8" w:rsidP="007E04D8">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720"/>
        <w:gridCol w:w="1904"/>
        <w:gridCol w:w="1635"/>
        <w:gridCol w:w="1520"/>
        <w:gridCol w:w="1495"/>
        <w:gridCol w:w="1495"/>
      </w:tblGrid>
      <w:tr w:rsidR="00DE3287" w:rsidRPr="002D0027" w14:paraId="392C0328" w14:textId="77777777" w:rsidTr="00075837">
        <w:tc>
          <w:tcPr>
            <w:tcW w:w="1720" w:type="dxa"/>
            <w:vAlign w:val="center"/>
          </w:tcPr>
          <w:p w14:paraId="09E60983" w14:textId="185CBB36"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3</w:t>
            </w:r>
          </w:p>
        </w:tc>
        <w:tc>
          <w:tcPr>
            <w:tcW w:w="1904" w:type="dxa"/>
            <w:vAlign w:val="center"/>
          </w:tcPr>
          <w:p w14:paraId="15EEA58F"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12162237" w14:textId="7F522D52"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69F0FC47"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775F0923" w14:textId="5D0B1864"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3FA93388"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3E64B5D8" w14:textId="592AB3B5"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0074548E"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13C82F05" w14:textId="09DC777F"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495" w:type="dxa"/>
            <w:vAlign w:val="center"/>
          </w:tcPr>
          <w:p w14:paraId="78EB64FA"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524B98A6" w14:textId="798DCE8B"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428D3A67" w14:textId="77777777" w:rsidTr="00075837">
        <w:tc>
          <w:tcPr>
            <w:tcW w:w="1720" w:type="dxa"/>
            <w:vAlign w:val="center"/>
          </w:tcPr>
          <w:p w14:paraId="6881E0C2" w14:textId="77777777"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Pirmoji pakopa</w:t>
            </w:r>
          </w:p>
        </w:tc>
        <w:tc>
          <w:tcPr>
            <w:tcW w:w="1904" w:type="dxa"/>
            <w:vAlign w:val="center"/>
          </w:tcPr>
          <w:p w14:paraId="59985A67"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shd w:val="clear" w:color="auto" w:fill="auto"/>
            <w:vAlign w:val="center"/>
          </w:tcPr>
          <w:p w14:paraId="44D0F8C9"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1FE508EB"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3093E74E" w14:textId="4AEBFFBD" w:rsidR="007E04D8" w:rsidRPr="002D0027" w:rsidRDefault="00075837"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351D5D33"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7D147F51" w14:textId="77777777" w:rsidR="007E04D8" w:rsidRPr="002D0027" w:rsidRDefault="007E04D8" w:rsidP="00CF1D8A">
      <w:pPr>
        <w:spacing w:line="276" w:lineRule="auto"/>
        <w:rPr>
          <w:rFonts w:ascii="Arial" w:hAnsi="Arial" w:cs="Arial"/>
          <w:b/>
          <w:bCs/>
          <w:color w:val="136C73"/>
          <w:sz w:val="22"/>
          <w:szCs w:val="22"/>
          <w:lang w:eastAsia="lt-LT"/>
        </w:rPr>
      </w:pPr>
    </w:p>
    <w:p w14:paraId="269ED15E" w14:textId="77777777" w:rsidR="002B65A0" w:rsidRPr="009A2008" w:rsidRDefault="002B65A0" w:rsidP="009A2008">
      <w:pPr>
        <w:spacing w:line="276" w:lineRule="auto"/>
        <w:jc w:val="both"/>
        <w:rPr>
          <w:rFonts w:ascii="Arial" w:hAnsi="Arial" w:cs="Arial"/>
          <w:b/>
          <w:bCs/>
          <w:iCs/>
          <w:color w:val="5B0009"/>
          <w:sz w:val="22"/>
          <w:szCs w:val="22"/>
          <w:lang w:eastAsia="lt-LT"/>
        </w:rPr>
      </w:pPr>
      <w:r w:rsidRPr="009A2008">
        <w:rPr>
          <w:rFonts w:ascii="Arial" w:hAnsi="Arial" w:cs="Arial"/>
          <w:b/>
          <w:bCs/>
          <w:iCs/>
          <w:color w:val="5B0009"/>
          <w:sz w:val="22"/>
          <w:szCs w:val="22"/>
          <w:lang w:eastAsia="lt-LT"/>
        </w:rPr>
        <w:t>PAGIRTINI ASPEKTAI</w:t>
      </w:r>
    </w:p>
    <w:p w14:paraId="456D6A95" w14:textId="77777777" w:rsidR="007E04D8" w:rsidRPr="009A2008" w:rsidRDefault="007E04D8" w:rsidP="009A2008">
      <w:pPr>
        <w:spacing w:line="276" w:lineRule="auto"/>
        <w:jc w:val="both"/>
        <w:rPr>
          <w:rFonts w:ascii="Arial" w:hAnsi="Arial" w:cs="Arial"/>
          <w:b/>
          <w:bCs/>
          <w:color w:val="136C73"/>
          <w:sz w:val="22"/>
          <w:szCs w:val="22"/>
          <w:lang w:eastAsia="lt-LT"/>
        </w:rPr>
      </w:pPr>
    </w:p>
    <w:p w14:paraId="5B6B6B79" w14:textId="77777777" w:rsidR="005371DF" w:rsidRPr="009A2008" w:rsidRDefault="005371DF" w:rsidP="009A2008">
      <w:pPr>
        <w:numPr>
          <w:ilvl w:val="0"/>
          <w:numId w:val="23"/>
        </w:numPr>
        <w:spacing w:line="276" w:lineRule="auto"/>
        <w:jc w:val="both"/>
        <w:rPr>
          <w:rFonts w:ascii="Arial" w:eastAsia="Arial" w:hAnsi="Arial" w:cs="Arial"/>
          <w:sz w:val="22"/>
          <w:szCs w:val="22"/>
        </w:rPr>
      </w:pPr>
      <w:r w:rsidRPr="009A2008">
        <w:rPr>
          <w:rFonts w:ascii="Arial" w:eastAsia="Arial" w:hAnsi="Arial" w:cs="Arial"/>
          <w:sz w:val="22"/>
          <w:szCs w:val="22"/>
        </w:rPr>
        <w:t>Gera, veiksminga ir įvairiapusė pagalba studentams visais klausimais, pradedant akademinėmis konsultacijomis, psichologinėmis konsultacijomis ir baigiant finansiniais sunkumais.</w:t>
      </w:r>
    </w:p>
    <w:p w14:paraId="4306E3B6" w14:textId="77777777" w:rsidR="005371DF" w:rsidRPr="009A2008" w:rsidRDefault="005371DF" w:rsidP="009A2008">
      <w:pPr>
        <w:numPr>
          <w:ilvl w:val="0"/>
          <w:numId w:val="23"/>
        </w:numPr>
        <w:pBdr>
          <w:top w:val="nil"/>
          <w:left w:val="nil"/>
          <w:bottom w:val="nil"/>
          <w:right w:val="nil"/>
          <w:between w:val="nil"/>
        </w:pBdr>
        <w:spacing w:line="276" w:lineRule="auto"/>
        <w:jc w:val="both"/>
        <w:rPr>
          <w:rFonts w:ascii="Arial" w:eastAsia="Arial" w:hAnsi="Arial" w:cs="Arial"/>
          <w:color w:val="000000"/>
          <w:sz w:val="22"/>
          <w:szCs w:val="22"/>
        </w:rPr>
      </w:pPr>
      <w:r w:rsidRPr="009A2008">
        <w:rPr>
          <w:rFonts w:ascii="Arial" w:eastAsia="Arial" w:hAnsi="Arial" w:cs="Arial"/>
          <w:sz w:val="22"/>
          <w:szCs w:val="22"/>
        </w:rPr>
        <w:t>Bendruomeniškumo jausmas ir šilti santykiai tarp studentų, dėstytojų ir darbuotojų.</w:t>
      </w:r>
    </w:p>
    <w:p w14:paraId="5616C1D2" w14:textId="77777777" w:rsidR="007E04D8" w:rsidRPr="009A2008" w:rsidRDefault="007E04D8" w:rsidP="009A2008">
      <w:pPr>
        <w:spacing w:line="276" w:lineRule="auto"/>
        <w:jc w:val="both"/>
        <w:rPr>
          <w:rFonts w:ascii="Arial" w:hAnsi="Arial" w:cs="Arial"/>
          <w:b/>
          <w:bCs/>
          <w:color w:val="136C73"/>
          <w:sz w:val="22"/>
          <w:szCs w:val="22"/>
          <w:lang w:eastAsia="lt-LT"/>
        </w:rPr>
      </w:pPr>
    </w:p>
    <w:p w14:paraId="421682E9" w14:textId="77777777" w:rsidR="007E04D8" w:rsidRPr="009A2008" w:rsidRDefault="007E04D8" w:rsidP="009A2008">
      <w:pPr>
        <w:spacing w:line="276" w:lineRule="auto"/>
        <w:jc w:val="both"/>
        <w:rPr>
          <w:rFonts w:ascii="Arial" w:hAnsi="Arial" w:cs="Arial"/>
          <w:b/>
          <w:bCs/>
          <w:color w:val="5B0009"/>
          <w:sz w:val="22"/>
          <w:szCs w:val="22"/>
          <w:lang w:eastAsia="lt-LT"/>
        </w:rPr>
      </w:pPr>
      <w:r w:rsidRPr="009A2008">
        <w:rPr>
          <w:rFonts w:ascii="Arial" w:hAnsi="Arial" w:cs="Arial"/>
          <w:b/>
          <w:bCs/>
          <w:color w:val="5B0009"/>
          <w:sz w:val="22"/>
          <w:szCs w:val="22"/>
          <w:lang w:eastAsia="lt-LT"/>
        </w:rPr>
        <w:t>REKOMENDACIJOS</w:t>
      </w:r>
    </w:p>
    <w:p w14:paraId="53262B86" w14:textId="77777777" w:rsidR="007E04D8" w:rsidRPr="009A2008" w:rsidRDefault="007E04D8" w:rsidP="009A2008">
      <w:pPr>
        <w:tabs>
          <w:tab w:val="left" w:pos="1298"/>
          <w:tab w:val="left" w:pos="1985"/>
        </w:tabs>
        <w:spacing w:line="276" w:lineRule="auto"/>
        <w:jc w:val="both"/>
        <w:rPr>
          <w:rFonts w:ascii="Arial" w:eastAsia="Calibri" w:hAnsi="Arial" w:cs="Arial"/>
          <w:iCs/>
          <w:sz w:val="22"/>
          <w:szCs w:val="22"/>
          <w:lang w:eastAsia="lt-LT"/>
        </w:rPr>
      </w:pPr>
    </w:p>
    <w:p w14:paraId="7A60850C" w14:textId="21A1AC32" w:rsidR="007E04D8" w:rsidRPr="009A2008" w:rsidRDefault="00DE3287" w:rsidP="009A2008">
      <w:pPr>
        <w:tabs>
          <w:tab w:val="left" w:pos="1298"/>
          <w:tab w:val="left" w:pos="1985"/>
        </w:tabs>
        <w:spacing w:line="276" w:lineRule="auto"/>
        <w:jc w:val="both"/>
        <w:rPr>
          <w:rFonts w:ascii="Arial" w:eastAsia="Calibri" w:hAnsi="Arial" w:cs="Arial"/>
          <w:iCs/>
          <w:color w:val="5B0009"/>
          <w:sz w:val="22"/>
          <w:szCs w:val="22"/>
          <w:lang w:eastAsia="lt-LT"/>
        </w:rPr>
      </w:pPr>
      <w:r w:rsidRPr="009A2008">
        <w:rPr>
          <w:rFonts w:ascii="Arial" w:eastAsia="Calibri" w:hAnsi="Arial" w:cs="Arial"/>
          <w:iCs/>
          <w:color w:val="5B0009"/>
          <w:sz w:val="22"/>
          <w:szCs w:val="22"/>
          <w:lang w:eastAsia="lt-LT"/>
        </w:rPr>
        <w:t>Tolesniam</w:t>
      </w:r>
      <w:r w:rsidR="007E04D8" w:rsidRPr="009A2008">
        <w:rPr>
          <w:rFonts w:ascii="Arial" w:eastAsia="Calibri" w:hAnsi="Arial" w:cs="Arial"/>
          <w:iCs/>
          <w:color w:val="5B0009"/>
          <w:sz w:val="22"/>
          <w:szCs w:val="22"/>
          <w:lang w:eastAsia="lt-LT"/>
        </w:rPr>
        <w:t xml:space="preserve"> tobulėjimui</w:t>
      </w:r>
    </w:p>
    <w:p w14:paraId="63DD279A" w14:textId="77777777" w:rsidR="007E04D8" w:rsidRPr="009A2008" w:rsidRDefault="007E04D8" w:rsidP="009A2008">
      <w:pPr>
        <w:tabs>
          <w:tab w:val="left" w:pos="1298"/>
          <w:tab w:val="left" w:pos="1985"/>
        </w:tabs>
        <w:spacing w:line="276" w:lineRule="auto"/>
        <w:jc w:val="both"/>
        <w:rPr>
          <w:rFonts w:ascii="Arial" w:eastAsia="Calibri" w:hAnsi="Arial" w:cs="Arial"/>
          <w:iCs/>
          <w:sz w:val="22"/>
          <w:szCs w:val="22"/>
          <w:lang w:eastAsia="lt-LT"/>
        </w:rPr>
      </w:pPr>
    </w:p>
    <w:p w14:paraId="53566C1E" w14:textId="77777777" w:rsidR="00714198" w:rsidRPr="009A2008" w:rsidRDefault="00714198" w:rsidP="009A2008">
      <w:pPr>
        <w:numPr>
          <w:ilvl w:val="0"/>
          <w:numId w:val="24"/>
        </w:numPr>
        <w:spacing w:line="276" w:lineRule="auto"/>
        <w:jc w:val="both"/>
        <w:rPr>
          <w:rFonts w:ascii="Arial" w:eastAsia="Arial" w:hAnsi="Arial" w:cs="Arial"/>
          <w:sz w:val="22"/>
          <w:szCs w:val="22"/>
        </w:rPr>
      </w:pPr>
      <w:r w:rsidRPr="009A2008">
        <w:rPr>
          <w:rFonts w:ascii="Arial" w:eastAsia="Arial" w:hAnsi="Arial" w:cs="Arial"/>
          <w:sz w:val="22"/>
          <w:szCs w:val="22"/>
        </w:rPr>
        <w:t>Būtų naudinga ieškoti būdų, kaip suteikti daugiau studentų galimybę dalyvauti bent trumpalaikiuose mainuose, pavyzdžiui, vykdant projektus arba mišrias intensyvias programas.</w:t>
      </w:r>
    </w:p>
    <w:p w14:paraId="357EA200" w14:textId="77777777" w:rsidR="00714198" w:rsidRPr="009A2008" w:rsidRDefault="00714198" w:rsidP="009A2008">
      <w:pPr>
        <w:numPr>
          <w:ilvl w:val="0"/>
          <w:numId w:val="24"/>
        </w:numPr>
        <w:spacing w:line="276" w:lineRule="auto"/>
        <w:jc w:val="both"/>
        <w:rPr>
          <w:rFonts w:ascii="Arial" w:eastAsia="Arial" w:hAnsi="Arial" w:cs="Arial"/>
          <w:sz w:val="22"/>
          <w:szCs w:val="22"/>
        </w:rPr>
      </w:pPr>
      <w:r w:rsidRPr="009A2008">
        <w:rPr>
          <w:rFonts w:ascii="Arial" w:eastAsia="Arial" w:hAnsi="Arial" w:cs="Arial"/>
          <w:sz w:val="22"/>
          <w:szCs w:val="22"/>
        </w:rPr>
        <w:t>Būtų naudinga į programą pritraukti daugiau studentų, įskaitant lietuvius.</w:t>
      </w:r>
    </w:p>
    <w:p w14:paraId="154989DB" w14:textId="65AF6A00" w:rsidR="00291AB7" w:rsidRPr="00714198" w:rsidRDefault="00714198" w:rsidP="009A2008">
      <w:pPr>
        <w:numPr>
          <w:ilvl w:val="0"/>
          <w:numId w:val="24"/>
        </w:numPr>
        <w:spacing w:after="240" w:line="276" w:lineRule="auto"/>
        <w:jc w:val="both"/>
        <w:rPr>
          <w:rFonts w:ascii="Arial" w:eastAsia="Arial" w:hAnsi="Arial" w:cs="Arial"/>
        </w:rPr>
      </w:pPr>
      <w:r w:rsidRPr="009A2008">
        <w:rPr>
          <w:rFonts w:ascii="Arial" w:eastAsia="Arial" w:hAnsi="Arial" w:cs="Arial"/>
          <w:sz w:val="22"/>
          <w:szCs w:val="22"/>
        </w:rPr>
        <w:t>Siekdamas užtikrinti būsimą augimą, universitetas turėtų užtikrinti, kad paramos studentams paslaugos būtų atitinkamai plečiamos, kad būtų išlaikytas dabartinis prieinamumo ir pagalbos lygis.</w:t>
      </w:r>
      <w:r w:rsidR="00291AB7" w:rsidRPr="00714198">
        <w:rPr>
          <w:rFonts w:ascii="Arial" w:eastAsia="Calibri" w:hAnsi="Arial" w:cs="Arial"/>
          <w:sz w:val="22"/>
          <w:szCs w:val="22"/>
          <w:lang w:eastAsia="lt-LT"/>
        </w:rPr>
        <w:br w:type="page"/>
      </w:r>
    </w:p>
    <w:p w14:paraId="1868B1B6" w14:textId="27301559" w:rsidR="002B65A0" w:rsidRPr="00D44EA1" w:rsidRDefault="002B65A0" w:rsidP="002B65A0">
      <w:pPr>
        <w:pStyle w:val="Heading2"/>
        <w:rPr>
          <w:rFonts w:ascii="Arial" w:hAnsi="Arial" w:cs="Arial"/>
          <w:color w:val="5B0009"/>
          <w:sz w:val="28"/>
          <w:szCs w:val="28"/>
          <w:lang w:val="lt-LT"/>
        </w:rPr>
      </w:pPr>
      <w:r w:rsidRPr="00D44EA1">
        <w:rPr>
          <w:rFonts w:ascii="Arial" w:hAnsi="Arial" w:cs="Arial"/>
          <w:color w:val="5B0009"/>
          <w:sz w:val="28"/>
          <w:szCs w:val="28"/>
        </w:rPr>
        <w:lastRenderedPageBreak/>
        <w:t>VERTINAMOJI SRITIS NR. 4: I</w:t>
      </w:r>
      <w:r w:rsidRPr="00D44EA1">
        <w:rPr>
          <w:rFonts w:ascii="Arial" w:hAnsi="Arial" w:cs="Arial"/>
          <w:color w:val="5B0009"/>
          <w:sz w:val="28"/>
          <w:szCs w:val="28"/>
          <w:lang w:val="lt-LT"/>
        </w:rPr>
        <w:t>ŠVADOS</w:t>
      </w:r>
    </w:p>
    <w:p w14:paraId="06261196" w14:textId="77777777" w:rsidR="007E04D8" w:rsidRPr="002D0027" w:rsidRDefault="007E04D8" w:rsidP="007E04D8">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720"/>
        <w:gridCol w:w="1904"/>
        <w:gridCol w:w="1635"/>
        <w:gridCol w:w="1520"/>
        <w:gridCol w:w="1495"/>
        <w:gridCol w:w="1495"/>
      </w:tblGrid>
      <w:tr w:rsidR="00DE3287" w:rsidRPr="002D0027" w14:paraId="165FC25F" w14:textId="77777777" w:rsidTr="00274B95">
        <w:tc>
          <w:tcPr>
            <w:tcW w:w="1720" w:type="dxa"/>
            <w:vAlign w:val="center"/>
          </w:tcPr>
          <w:p w14:paraId="7D7D665B" w14:textId="7E8DDF9A"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4</w:t>
            </w:r>
          </w:p>
        </w:tc>
        <w:tc>
          <w:tcPr>
            <w:tcW w:w="1904" w:type="dxa"/>
            <w:vAlign w:val="center"/>
          </w:tcPr>
          <w:p w14:paraId="31FB6046"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1A40F120" w14:textId="13A93181"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1DCC0979"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6A520F08" w14:textId="37941856"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24BEAC17"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4B6630AE" w14:textId="41DCB217"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5024A063"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342C2BF9" w14:textId="2829C8C3"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495" w:type="dxa"/>
            <w:vAlign w:val="center"/>
          </w:tcPr>
          <w:p w14:paraId="4FEAE9E5"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14DDA716" w14:textId="021BC791"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353EBBAA" w14:textId="77777777" w:rsidTr="00274B95">
        <w:tc>
          <w:tcPr>
            <w:tcW w:w="1720" w:type="dxa"/>
            <w:vAlign w:val="center"/>
          </w:tcPr>
          <w:p w14:paraId="72B08602" w14:textId="77777777"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Pirmoji pakopa</w:t>
            </w:r>
          </w:p>
        </w:tc>
        <w:tc>
          <w:tcPr>
            <w:tcW w:w="1904" w:type="dxa"/>
            <w:vAlign w:val="center"/>
          </w:tcPr>
          <w:p w14:paraId="7911F036"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shd w:val="clear" w:color="auto" w:fill="auto"/>
            <w:vAlign w:val="center"/>
          </w:tcPr>
          <w:p w14:paraId="403940A0"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6F712173"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621D251F" w14:textId="24B0D3D2" w:rsidR="007E04D8" w:rsidRPr="002D0027" w:rsidRDefault="00274B95"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13260948"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4D4E611C" w14:textId="77777777" w:rsidR="007E04D8" w:rsidRPr="002D0027" w:rsidRDefault="007E04D8" w:rsidP="00CF1D8A">
      <w:pPr>
        <w:spacing w:line="276" w:lineRule="auto"/>
        <w:rPr>
          <w:rFonts w:ascii="Arial" w:hAnsi="Arial" w:cs="Arial"/>
          <w:b/>
          <w:bCs/>
          <w:color w:val="136C73"/>
          <w:sz w:val="22"/>
          <w:szCs w:val="22"/>
          <w:lang w:eastAsia="lt-LT"/>
        </w:rPr>
      </w:pPr>
    </w:p>
    <w:p w14:paraId="35D2C95B" w14:textId="77777777" w:rsidR="002B65A0" w:rsidRPr="00E153C7" w:rsidRDefault="002B65A0" w:rsidP="00E153C7">
      <w:pPr>
        <w:spacing w:line="276" w:lineRule="auto"/>
        <w:jc w:val="both"/>
        <w:rPr>
          <w:rFonts w:ascii="Arial" w:hAnsi="Arial" w:cs="Arial"/>
          <w:b/>
          <w:bCs/>
          <w:iCs/>
          <w:color w:val="5B0009"/>
          <w:sz w:val="22"/>
          <w:szCs w:val="22"/>
          <w:lang w:eastAsia="lt-LT"/>
        </w:rPr>
      </w:pPr>
      <w:r w:rsidRPr="00E153C7">
        <w:rPr>
          <w:rFonts w:ascii="Arial" w:hAnsi="Arial" w:cs="Arial"/>
          <w:b/>
          <w:bCs/>
          <w:iCs/>
          <w:color w:val="5B0009"/>
          <w:sz w:val="22"/>
          <w:szCs w:val="22"/>
          <w:lang w:eastAsia="lt-LT"/>
        </w:rPr>
        <w:t>PAGIRTINI ASPEKTAI</w:t>
      </w:r>
    </w:p>
    <w:p w14:paraId="66A98FB5" w14:textId="77777777" w:rsidR="007E04D8" w:rsidRPr="00E153C7" w:rsidRDefault="007E04D8" w:rsidP="00E153C7">
      <w:pPr>
        <w:spacing w:line="276" w:lineRule="auto"/>
        <w:jc w:val="both"/>
        <w:rPr>
          <w:rFonts w:ascii="Arial" w:hAnsi="Arial" w:cs="Arial"/>
          <w:b/>
          <w:bCs/>
          <w:color w:val="136C73"/>
          <w:sz w:val="22"/>
          <w:szCs w:val="22"/>
          <w:lang w:eastAsia="lt-LT"/>
        </w:rPr>
      </w:pPr>
    </w:p>
    <w:p w14:paraId="14E21B54" w14:textId="43BCA619" w:rsidR="00AC7867" w:rsidRPr="00E153C7" w:rsidRDefault="00AC7867" w:rsidP="00E153C7">
      <w:pPr>
        <w:numPr>
          <w:ilvl w:val="0"/>
          <w:numId w:val="25"/>
        </w:numPr>
        <w:spacing w:line="276" w:lineRule="auto"/>
        <w:jc w:val="both"/>
        <w:rPr>
          <w:rFonts w:ascii="Arial" w:eastAsia="Arial" w:hAnsi="Arial" w:cs="Arial"/>
          <w:sz w:val="22"/>
          <w:szCs w:val="22"/>
        </w:rPr>
      </w:pPr>
      <w:r w:rsidRPr="00E153C7">
        <w:rPr>
          <w:rFonts w:ascii="Arial" w:eastAsia="Arial" w:hAnsi="Arial" w:cs="Arial"/>
          <w:sz w:val="22"/>
          <w:szCs w:val="22"/>
        </w:rPr>
        <w:t xml:space="preserve">Dauguma </w:t>
      </w:r>
      <w:r w:rsidR="00E153C7">
        <w:rPr>
          <w:rFonts w:ascii="Arial" w:eastAsia="Arial" w:hAnsi="Arial" w:cs="Arial"/>
          <w:sz w:val="22"/>
          <w:szCs w:val="22"/>
        </w:rPr>
        <w:t>dėstytojų</w:t>
      </w:r>
      <w:r w:rsidRPr="00E153C7">
        <w:rPr>
          <w:rFonts w:ascii="Arial" w:eastAsia="Arial" w:hAnsi="Arial" w:cs="Arial"/>
          <w:sz w:val="22"/>
          <w:szCs w:val="22"/>
        </w:rPr>
        <w:t xml:space="preserve"> ir </w:t>
      </w:r>
      <w:r w:rsidR="00E153C7">
        <w:rPr>
          <w:rFonts w:ascii="Arial" w:eastAsia="Arial" w:hAnsi="Arial" w:cs="Arial"/>
          <w:sz w:val="22"/>
          <w:szCs w:val="22"/>
        </w:rPr>
        <w:t>studentų</w:t>
      </w:r>
      <w:r w:rsidRPr="00E153C7">
        <w:rPr>
          <w:rFonts w:ascii="Arial" w:eastAsia="Arial" w:hAnsi="Arial" w:cs="Arial"/>
          <w:sz w:val="22"/>
          <w:szCs w:val="22"/>
        </w:rPr>
        <w:t xml:space="preserve"> dirba vietoje, o tai labai pagerina </w:t>
      </w:r>
      <w:r w:rsidR="00E153C7">
        <w:rPr>
          <w:rFonts w:ascii="Arial" w:eastAsia="Arial" w:hAnsi="Arial" w:cs="Arial"/>
          <w:sz w:val="22"/>
          <w:szCs w:val="22"/>
        </w:rPr>
        <w:t xml:space="preserve">dėstymo ir studijavimo </w:t>
      </w:r>
      <w:r w:rsidRPr="00E153C7">
        <w:rPr>
          <w:rFonts w:ascii="Arial" w:eastAsia="Arial" w:hAnsi="Arial" w:cs="Arial"/>
          <w:sz w:val="22"/>
          <w:szCs w:val="22"/>
        </w:rPr>
        <w:t>kokybę ir veiksmingumą. Dėstytojai yra labai prieinami (pvz., vyksta socialinė veikla, kurioje studentai ir dėstytojai gali neformaliai susitikti).</w:t>
      </w:r>
    </w:p>
    <w:p w14:paraId="413F2A13" w14:textId="1FD88419" w:rsidR="00AC7867" w:rsidRPr="00E153C7" w:rsidRDefault="00AC7867" w:rsidP="00E153C7">
      <w:pPr>
        <w:numPr>
          <w:ilvl w:val="0"/>
          <w:numId w:val="25"/>
        </w:numPr>
        <w:spacing w:line="276" w:lineRule="auto"/>
        <w:jc w:val="both"/>
        <w:rPr>
          <w:rFonts w:ascii="Arial" w:eastAsia="Arial" w:hAnsi="Arial" w:cs="Arial"/>
          <w:sz w:val="22"/>
          <w:szCs w:val="22"/>
        </w:rPr>
      </w:pPr>
      <w:r w:rsidRPr="00E153C7">
        <w:rPr>
          <w:rFonts w:ascii="Arial" w:eastAsia="Arial" w:hAnsi="Arial" w:cs="Arial"/>
          <w:sz w:val="22"/>
          <w:szCs w:val="22"/>
        </w:rPr>
        <w:t xml:space="preserve">Parengtos specialios gairės, skirtos neįgalių </w:t>
      </w:r>
      <w:r w:rsidR="00E153C7">
        <w:rPr>
          <w:rFonts w:ascii="Arial" w:eastAsia="Arial" w:hAnsi="Arial" w:cs="Arial"/>
          <w:sz w:val="22"/>
          <w:szCs w:val="22"/>
        </w:rPr>
        <w:t>studentų</w:t>
      </w:r>
      <w:r w:rsidRPr="00E153C7">
        <w:rPr>
          <w:rFonts w:ascii="Arial" w:eastAsia="Arial" w:hAnsi="Arial" w:cs="Arial"/>
          <w:sz w:val="22"/>
          <w:szCs w:val="22"/>
        </w:rPr>
        <w:t xml:space="preserve"> poreikiams tenkinti. Be to, universitetas nusipelno pagyrimo už plačią ir intensyvią studentų iš nuo karo nukentėjusių regionų integraciją, pvz., konsultavimo paslaugas ir išklausymo ratelius, kuriuos teikia Dialogo ir konfliktų transformavimo centras.</w:t>
      </w:r>
    </w:p>
    <w:p w14:paraId="5F0C470F" w14:textId="3A7FA79D" w:rsidR="00FB5878" w:rsidRPr="00E153C7" w:rsidRDefault="00AC7867" w:rsidP="00E153C7">
      <w:pPr>
        <w:numPr>
          <w:ilvl w:val="0"/>
          <w:numId w:val="25"/>
        </w:numPr>
        <w:spacing w:after="240" w:line="276" w:lineRule="auto"/>
        <w:jc w:val="both"/>
        <w:rPr>
          <w:rFonts w:ascii="Arial" w:eastAsia="Arial" w:hAnsi="Arial" w:cs="Arial"/>
          <w:sz w:val="22"/>
          <w:szCs w:val="22"/>
        </w:rPr>
      </w:pPr>
      <w:r w:rsidRPr="00E153C7">
        <w:rPr>
          <w:rFonts w:ascii="Arial" w:eastAsia="Arial" w:hAnsi="Arial" w:cs="Arial"/>
          <w:sz w:val="22"/>
          <w:szCs w:val="22"/>
        </w:rPr>
        <w:t xml:space="preserve">LCC </w:t>
      </w:r>
      <w:r w:rsidR="00E153C7">
        <w:rPr>
          <w:rFonts w:ascii="Arial" w:eastAsia="Arial" w:hAnsi="Arial" w:cs="Arial"/>
          <w:sz w:val="22"/>
          <w:szCs w:val="22"/>
        </w:rPr>
        <w:t>studijų</w:t>
      </w:r>
      <w:r w:rsidRPr="00E153C7">
        <w:rPr>
          <w:rFonts w:ascii="Arial" w:eastAsia="Arial" w:hAnsi="Arial" w:cs="Arial"/>
          <w:sz w:val="22"/>
          <w:szCs w:val="22"/>
        </w:rPr>
        <w:t xml:space="preserve"> paramos sistemos, įskaitant: (1) prevencinę paramos sistemą "WeCare", į kurią įeina Studentų sėkmės centro ir Studentų gyvenimo darbuotojai, padedantys studentams (ypač pirmakursiams), kurie nepateikia priimtinų užduočių, nedalyvauja pa</w:t>
      </w:r>
      <w:r w:rsidR="00E153C7">
        <w:rPr>
          <w:rFonts w:ascii="Arial" w:eastAsia="Arial" w:hAnsi="Arial" w:cs="Arial"/>
          <w:sz w:val="22"/>
          <w:szCs w:val="22"/>
        </w:rPr>
        <w:t>skaitose</w:t>
      </w:r>
      <w:r w:rsidRPr="00E153C7">
        <w:rPr>
          <w:rFonts w:ascii="Arial" w:eastAsia="Arial" w:hAnsi="Arial" w:cs="Arial"/>
          <w:sz w:val="22"/>
          <w:szCs w:val="22"/>
        </w:rPr>
        <w:t xml:space="preserve"> arba turi sunkumų sveikatingumo srityse; ir (2) vieno semestro nekreditinį pirmakursių seminarą, kuriame 15 studentų grupės kas savaitę susitinka su aukštesnės klasės mentoriais ir instruktoriais.</w:t>
      </w:r>
    </w:p>
    <w:p w14:paraId="7C17BB15" w14:textId="77777777" w:rsidR="007E04D8" w:rsidRPr="00E153C7" w:rsidRDefault="007E04D8" w:rsidP="00E153C7">
      <w:pPr>
        <w:spacing w:line="276" w:lineRule="auto"/>
        <w:jc w:val="both"/>
        <w:rPr>
          <w:rFonts w:ascii="Arial" w:hAnsi="Arial" w:cs="Arial"/>
          <w:b/>
          <w:bCs/>
          <w:color w:val="5B0009"/>
          <w:sz w:val="22"/>
          <w:szCs w:val="22"/>
          <w:lang w:eastAsia="lt-LT"/>
        </w:rPr>
      </w:pPr>
      <w:r w:rsidRPr="00E153C7">
        <w:rPr>
          <w:rFonts w:ascii="Arial" w:hAnsi="Arial" w:cs="Arial"/>
          <w:b/>
          <w:bCs/>
          <w:color w:val="5B0009"/>
          <w:sz w:val="22"/>
          <w:szCs w:val="22"/>
          <w:lang w:eastAsia="lt-LT"/>
        </w:rPr>
        <w:t>REKOMENDACIJOS</w:t>
      </w:r>
    </w:p>
    <w:p w14:paraId="650248B5" w14:textId="77777777" w:rsidR="00AC7867" w:rsidRPr="00E153C7" w:rsidRDefault="00AC7867" w:rsidP="00E153C7">
      <w:pPr>
        <w:tabs>
          <w:tab w:val="left" w:pos="1298"/>
          <w:tab w:val="left" w:pos="1985"/>
        </w:tabs>
        <w:spacing w:line="276" w:lineRule="auto"/>
        <w:jc w:val="both"/>
        <w:rPr>
          <w:rFonts w:ascii="Arial" w:eastAsia="Calibri" w:hAnsi="Arial" w:cs="Arial"/>
          <w:iCs/>
          <w:sz w:val="22"/>
          <w:szCs w:val="22"/>
          <w:lang w:eastAsia="lt-LT"/>
        </w:rPr>
      </w:pPr>
    </w:p>
    <w:p w14:paraId="39425F16" w14:textId="510569BE" w:rsidR="007E04D8" w:rsidRPr="00E153C7" w:rsidRDefault="00DE3287" w:rsidP="00E153C7">
      <w:pPr>
        <w:tabs>
          <w:tab w:val="left" w:pos="1298"/>
          <w:tab w:val="left" w:pos="1985"/>
        </w:tabs>
        <w:spacing w:line="276" w:lineRule="auto"/>
        <w:jc w:val="both"/>
        <w:rPr>
          <w:rFonts w:ascii="Arial" w:eastAsia="Calibri" w:hAnsi="Arial" w:cs="Arial"/>
          <w:iCs/>
          <w:color w:val="5B0009"/>
          <w:sz w:val="22"/>
          <w:szCs w:val="22"/>
          <w:lang w:eastAsia="lt-LT"/>
        </w:rPr>
      </w:pPr>
      <w:r w:rsidRPr="00E153C7">
        <w:rPr>
          <w:rFonts w:ascii="Arial" w:eastAsia="Calibri" w:hAnsi="Arial" w:cs="Arial"/>
          <w:iCs/>
          <w:color w:val="5B0009"/>
          <w:sz w:val="22"/>
          <w:szCs w:val="22"/>
          <w:lang w:eastAsia="lt-LT"/>
        </w:rPr>
        <w:t>Tolesniam</w:t>
      </w:r>
      <w:r w:rsidR="007E04D8" w:rsidRPr="00E153C7">
        <w:rPr>
          <w:rFonts w:ascii="Arial" w:eastAsia="Calibri" w:hAnsi="Arial" w:cs="Arial"/>
          <w:iCs/>
          <w:color w:val="5B0009"/>
          <w:sz w:val="22"/>
          <w:szCs w:val="22"/>
          <w:lang w:eastAsia="lt-LT"/>
        </w:rPr>
        <w:t xml:space="preserve"> tobulėjimui</w:t>
      </w:r>
    </w:p>
    <w:p w14:paraId="4246A05D" w14:textId="77777777" w:rsidR="007E04D8" w:rsidRPr="00E153C7" w:rsidRDefault="007E04D8" w:rsidP="00E153C7">
      <w:pPr>
        <w:tabs>
          <w:tab w:val="left" w:pos="1298"/>
          <w:tab w:val="left" w:pos="1985"/>
        </w:tabs>
        <w:spacing w:line="276" w:lineRule="auto"/>
        <w:jc w:val="both"/>
        <w:rPr>
          <w:rFonts w:ascii="Arial" w:eastAsia="Calibri" w:hAnsi="Arial" w:cs="Arial"/>
          <w:iCs/>
          <w:sz w:val="22"/>
          <w:szCs w:val="22"/>
          <w:lang w:eastAsia="lt-LT"/>
        </w:rPr>
      </w:pPr>
    </w:p>
    <w:p w14:paraId="4E75E988" w14:textId="77777777" w:rsidR="00FB5878" w:rsidRPr="00E153C7" w:rsidRDefault="00FB5878" w:rsidP="00E153C7">
      <w:pPr>
        <w:numPr>
          <w:ilvl w:val="0"/>
          <w:numId w:val="26"/>
        </w:numPr>
        <w:spacing w:line="276" w:lineRule="auto"/>
        <w:jc w:val="both"/>
        <w:rPr>
          <w:rFonts w:ascii="Arial" w:eastAsia="Arial" w:hAnsi="Arial" w:cs="Arial"/>
          <w:sz w:val="22"/>
          <w:szCs w:val="22"/>
        </w:rPr>
      </w:pPr>
      <w:r w:rsidRPr="00E153C7">
        <w:rPr>
          <w:rFonts w:ascii="Arial" w:eastAsia="Arial" w:hAnsi="Arial" w:cs="Arial"/>
          <w:sz w:val="22"/>
          <w:szCs w:val="22"/>
        </w:rPr>
        <w:t>Programa yra gana maža pagal studentų skaičių. Valdymo ir administravimo, taip pat mokymosi ir mokymo procesai turi būti kruopščiai suplanuoti, kad būtų užtikrintas toks pat studijų kokybės lygis ir bendras programos tvarumas, jei studentų skaičius programoje gerokai padidėtų.</w:t>
      </w:r>
    </w:p>
    <w:p w14:paraId="1C8CE38B" w14:textId="77777777" w:rsidR="00FB5878" w:rsidRPr="00E153C7" w:rsidRDefault="00FB5878" w:rsidP="00E153C7">
      <w:pPr>
        <w:numPr>
          <w:ilvl w:val="0"/>
          <w:numId w:val="26"/>
        </w:numPr>
        <w:spacing w:line="276" w:lineRule="auto"/>
        <w:jc w:val="both"/>
        <w:rPr>
          <w:rFonts w:ascii="Arial" w:eastAsia="Arial" w:hAnsi="Arial" w:cs="Arial"/>
          <w:sz w:val="22"/>
          <w:szCs w:val="22"/>
        </w:rPr>
      </w:pPr>
      <w:r w:rsidRPr="00E153C7">
        <w:rPr>
          <w:rFonts w:ascii="Arial" w:eastAsia="Arial" w:hAnsi="Arial" w:cs="Arial"/>
          <w:sz w:val="22"/>
          <w:szCs w:val="22"/>
        </w:rPr>
        <w:t>Užtikrinti tolesnes magistrantūros studijų galimybes kuriant antrosios ir galbūt net trečiosios pakopos programas politikos mokslų srityje.</w:t>
      </w:r>
    </w:p>
    <w:p w14:paraId="64021CDE" w14:textId="202DC473" w:rsidR="00FB5878" w:rsidRPr="00E153C7" w:rsidRDefault="00E153C7" w:rsidP="00E153C7">
      <w:pPr>
        <w:numPr>
          <w:ilvl w:val="0"/>
          <w:numId w:val="26"/>
        </w:numPr>
        <w:spacing w:line="276" w:lineRule="auto"/>
        <w:jc w:val="both"/>
        <w:rPr>
          <w:rFonts w:ascii="Arial" w:eastAsia="Arial" w:hAnsi="Arial" w:cs="Arial"/>
          <w:sz w:val="22"/>
          <w:szCs w:val="22"/>
        </w:rPr>
      </w:pPr>
      <w:r>
        <w:rPr>
          <w:rFonts w:ascii="Arial" w:eastAsia="Arial" w:hAnsi="Arial" w:cs="Arial"/>
          <w:sz w:val="22"/>
          <w:szCs w:val="22"/>
        </w:rPr>
        <w:t>P</w:t>
      </w:r>
      <w:r w:rsidR="00FB5878" w:rsidRPr="00E153C7">
        <w:rPr>
          <w:rFonts w:ascii="Arial" w:eastAsia="Arial" w:hAnsi="Arial" w:cs="Arial"/>
          <w:sz w:val="22"/>
          <w:szCs w:val="22"/>
        </w:rPr>
        <w:t>adidinti apklausų (pvz., absolventų apklausos) atsakymų dažnį arba visiškai pereiti prie kokybinių duomenų rinkimo metodų, kad iš respondentų būtų gaunami kokybiškesni duomenys. Ankstesnėje vertinimo ataskaitoje taip pat buvo rekomenduota pagerinti apklausų atsakymų dažnį.</w:t>
      </w:r>
    </w:p>
    <w:p w14:paraId="401A5487" w14:textId="77777777" w:rsidR="00FB5878" w:rsidRPr="00E153C7" w:rsidRDefault="00FB5878" w:rsidP="00E153C7">
      <w:pPr>
        <w:numPr>
          <w:ilvl w:val="0"/>
          <w:numId w:val="26"/>
        </w:numPr>
        <w:spacing w:line="276" w:lineRule="auto"/>
        <w:jc w:val="both"/>
        <w:rPr>
          <w:rFonts w:ascii="Arial" w:eastAsia="Arial" w:hAnsi="Arial" w:cs="Arial"/>
          <w:sz w:val="22"/>
          <w:szCs w:val="22"/>
        </w:rPr>
      </w:pPr>
      <w:r w:rsidRPr="00E153C7">
        <w:rPr>
          <w:rFonts w:ascii="Arial" w:eastAsia="Arial" w:hAnsi="Arial" w:cs="Arial"/>
          <w:sz w:val="22"/>
          <w:szCs w:val="22"/>
        </w:rPr>
        <w:t>Praktinio darbo elementai programoje galėtų būti dar labiau sustiprinti (pvz., glaudesni ryšiai su socialiniais partneriais siekiant užtikrinti būsimą studentų įdarbinimą; daugiau praktikos galimybių užsienyje).</w:t>
      </w:r>
    </w:p>
    <w:p w14:paraId="4D299DC0" w14:textId="6453EE44" w:rsidR="00FB5878" w:rsidRPr="00E153C7" w:rsidRDefault="00FB5878" w:rsidP="00E153C7">
      <w:pPr>
        <w:numPr>
          <w:ilvl w:val="0"/>
          <w:numId w:val="26"/>
        </w:numPr>
        <w:spacing w:line="276" w:lineRule="auto"/>
        <w:jc w:val="both"/>
        <w:rPr>
          <w:rFonts w:ascii="Arial" w:eastAsia="Arial" w:hAnsi="Arial" w:cs="Arial"/>
          <w:sz w:val="22"/>
          <w:szCs w:val="22"/>
        </w:rPr>
      </w:pPr>
      <w:r w:rsidRPr="00E153C7">
        <w:rPr>
          <w:rFonts w:ascii="Arial" w:eastAsia="Arial" w:hAnsi="Arial" w:cs="Arial"/>
          <w:sz w:val="22"/>
          <w:szCs w:val="22"/>
        </w:rPr>
        <w:t>Absolventų bendruomenę būtų galima dar labiau sustiprinti organizuojant oficialius susitikimus</w:t>
      </w:r>
      <w:r w:rsidR="00E153C7">
        <w:rPr>
          <w:rFonts w:ascii="Arial" w:eastAsia="Arial" w:hAnsi="Arial" w:cs="Arial"/>
          <w:sz w:val="22"/>
          <w:szCs w:val="22"/>
        </w:rPr>
        <w:t xml:space="preserve"> </w:t>
      </w:r>
      <w:r w:rsidRPr="00E153C7">
        <w:rPr>
          <w:rFonts w:ascii="Arial" w:eastAsia="Arial" w:hAnsi="Arial" w:cs="Arial"/>
          <w:sz w:val="22"/>
          <w:szCs w:val="22"/>
        </w:rPr>
        <w:t>ir pan. Taip pat apsvarstykite galimybę sukurti papildomą pagrindinį veiklos rodiklį, kuriuo būtų matuojamas socialinių partnerių pasitenkinimas universiteto absolventais.</w:t>
      </w:r>
    </w:p>
    <w:p w14:paraId="5095BF5E" w14:textId="4984C198" w:rsidR="00FB5878" w:rsidRPr="00E153C7" w:rsidRDefault="00E153C7" w:rsidP="00DE6D06">
      <w:pPr>
        <w:numPr>
          <w:ilvl w:val="0"/>
          <w:numId w:val="26"/>
        </w:numPr>
        <w:spacing w:line="276" w:lineRule="auto"/>
        <w:jc w:val="both"/>
        <w:rPr>
          <w:rFonts w:ascii="Arial" w:eastAsia="Arial" w:hAnsi="Arial" w:cs="Arial"/>
          <w:sz w:val="22"/>
          <w:szCs w:val="22"/>
        </w:rPr>
      </w:pPr>
      <w:r>
        <w:rPr>
          <w:rFonts w:ascii="Arial" w:eastAsia="Arial" w:hAnsi="Arial" w:cs="Arial"/>
          <w:sz w:val="22"/>
          <w:szCs w:val="22"/>
        </w:rPr>
        <w:t>D</w:t>
      </w:r>
      <w:r w:rsidR="00FB5878" w:rsidRPr="00E153C7">
        <w:rPr>
          <w:rFonts w:ascii="Arial" w:eastAsia="Arial" w:hAnsi="Arial" w:cs="Arial"/>
          <w:sz w:val="22"/>
          <w:szCs w:val="22"/>
        </w:rPr>
        <w:t xml:space="preserve">augiau dėmesio skirti studentų naudojimuisi dirbtiniu intelektu, aktyviai įtvirtinant generatyvinio dirbtinio intelekto darbo grupės rekomendacijas ir kitą universiteto politiką. Tai taip pat turėtų padėti apriboti universitete pasitaikančius plagijavimo atvejus. </w:t>
      </w:r>
    </w:p>
    <w:p w14:paraId="6D913B94" w14:textId="70AECC5D" w:rsidR="00291AB7" w:rsidRPr="00FB5878" w:rsidRDefault="00FB5878" w:rsidP="00FB5878">
      <w:pPr>
        <w:rPr>
          <w:rFonts w:ascii="Arial" w:eastAsia="Arial" w:hAnsi="Arial" w:cs="Arial"/>
        </w:rPr>
      </w:pPr>
      <w:r>
        <w:br w:type="page"/>
      </w:r>
    </w:p>
    <w:p w14:paraId="7AAFAF60" w14:textId="14D7122B" w:rsidR="002B65A0" w:rsidRPr="00D44EA1" w:rsidRDefault="002B65A0" w:rsidP="002B65A0">
      <w:pPr>
        <w:pStyle w:val="Heading2"/>
        <w:rPr>
          <w:rFonts w:ascii="Arial" w:hAnsi="Arial" w:cs="Arial"/>
          <w:color w:val="5B0009"/>
          <w:sz w:val="28"/>
          <w:szCs w:val="28"/>
          <w:lang w:val="lt-LT"/>
        </w:rPr>
      </w:pPr>
      <w:r w:rsidRPr="00D44EA1">
        <w:rPr>
          <w:rFonts w:ascii="Arial" w:hAnsi="Arial" w:cs="Arial"/>
          <w:color w:val="5B0009"/>
          <w:sz w:val="28"/>
          <w:szCs w:val="28"/>
        </w:rPr>
        <w:lastRenderedPageBreak/>
        <w:t>VERTINAMOJI SRITIS NR. 5: I</w:t>
      </w:r>
      <w:r w:rsidRPr="00D44EA1">
        <w:rPr>
          <w:rFonts w:ascii="Arial" w:hAnsi="Arial" w:cs="Arial"/>
          <w:color w:val="5B0009"/>
          <w:sz w:val="28"/>
          <w:szCs w:val="28"/>
          <w:lang w:val="lt-LT"/>
        </w:rPr>
        <w:t>ŠVADOS</w:t>
      </w:r>
    </w:p>
    <w:p w14:paraId="56BBF3E1" w14:textId="77777777" w:rsidR="007E04D8" w:rsidRPr="002D0027" w:rsidRDefault="007E04D8" w:rsidP="007E04D8">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720"/>
        <w:gridCol w:w="1904"/>
        <w:gridCol w:w="1635"/>
        <w:gridCol w:w="1520"/>
        <w:gridCol w:w="1495"/>
        <w:gridCol w:w="1495"/>
      </w:tblGrid>
      <w:tr w:rsidR="00DE3287" w:rsidRPr="002D0027" w14:paraId="1C5A9661" w14:textId="77777777" w:rsidTr="004A0716">
        <w:tc>
          <w:tcPr>
            <w:tcW w:w="1720" w:type="dxa"/>
            <w:vAlign w:val="center"/>
          </w:tcPr>
          <w:p w14:paraId="0387E638" w14:textId="640DF6F4"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5</w:t>
            </w:r>
          </w:p>
        </w:tc>
        <w:tc>
          <w:tcPr>
            <w:tcW w:w="1904" w:type="dxa"/>
            <w:vAlign w:val="center"/>
          </w:tcPr>
          <w:p w14:paraId="116645C5"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46DE252D" w14:textId="1B8F5330"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45C3452C"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1D38C8B0" w14:textId="6F417E8D"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3A9977D9"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59B40ACF" w14:textId="2C97A609"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5C0670E1"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4EB638B5" w14:textId="7E254D6A"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495" w:type="dxa"/>
            <w:vAlign w:val="center"/>
          </w:tcPr>
          <w:p w14:paraId="4360A8CD"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0453C288" w14:textId="6E38A39A"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14953042" w14:textId="77777777" w:rsidTr="004A0716">
        <w:tc>
          <w:tcPr>
            <w:tcW w:w="1720" w:type="dxa"/>
            <w:vAlign w:val="center"/>
          </w:tcPr>
          <w:p w14:paraId="5A47B8D7" w14:textId="77777777"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Pirmoji pakopa</w:t>
            </w:r>
          </w:p>
        </w:tc>
        <w:tc>
          <w:tcPr>
            <w:tcW w:w="1904" w:type="dxa"/>
            <w:vAlign w:val="center"/>
          </w:tcPr>
          <w:p w14:paraId="0C8AF364"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shd w:val="clear" w:color="auto" w:fill="auto"/>
            <w:vAlign w:val="center"/>
          </w:tcPr>
          <w:p w14:paraId="49A7EA4A"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49D4041B" w14:textId="1BE6F019" w:rsidR="007E04D8" w:rsidRPr="002D0027" w:rsidRDefault="004A0716"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65AE56E0"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6C47ABC2"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51039C10" w14:textId="77777777" w:rsidR="007E04D8" w:rsidRPr="002D0027" w:rsidRDefault="007E04D8" w:rsidP="00CF1D8A">
      <w:pPr>
        <w:spacing w:line="276" w:lineRule="auto"/>
        <w:rPr>
          <w:rFonts w:ascii="Arial" w:hAnsi="Arial" w:cs="Arial"/>
          <w:b/>
          <w:bCs/>
          <w:color w:val="136C73"/>
          <w:sz w:val="22"/>
          <w:szCs w:val="22"/>
          <w:lang w:eastAsia="lt-LT"/>
        </w:rPr>
      </w:pPr>
    </w:p>
    <w:p w14:paraId="72838976" w14:textId="77777777" w:rsidR="002B65A0" w:rsidRPr="00E153C7" w:rsidRDefault="002B65A0" w:rsidP="00E153C7">
      <w:pPr>
        <w:spacing w:line="276" w:lineRule="auto"/>
        <w:jc w:val="both"/>
        <w:rPr>
          <w:rFonts w:ascii="Arial" w:hAnsi="Arial" w:cs="Arial"/>
          <w:b/>
          <w:bCs/>
          <w:iCs/>
          <w:color w:val="5B0009"/>
          <w:sz w:val="22"/>
          <w:szCs w:val="22"/>
          <w:lang w:eastAsia="lt-LT"/>
        </w:rPr>
      </w:pPr>
      <w:r w:rsidRPr="00E153C7">
        <w:rPr>
          <w:rFonts w:ascii="Arial" w:hAnsi="Arial" w:cs="Arial"/>
          <w:b/>
          <w:bCs/>
          <w:iCs/>
          <w:color w:val="5B0009"/>
          <w:sz w:val="22"/>
          <w:szCs w:val="22"/>
          <w:lang w:eastAsia="lt-LT"/>
        </w:rPr>
        <w:t>PAGIRTINI ASPEKTAI</w:t>
      </w:r>
    </w:p>
    <w:p w14:paraId="5F91FA3D" w14:textId="77777777" w:rsidR="007E04D8" w:rsidRPr="00E153C7" w:rsidRDefault="007E04D8" w:rsidP="00E153C7">
      <w:pPr>
        <w:spacing w:line="276" w:lineRule="auto"/>
        <w:jc w:val="both"/>
        <w:rPr>
          <w:rFonts w:ascii="Arial" w:hAnsi="Arial" w:cs="Arial"/>
          <w:b/>
          <w:bCs/>
          <w:color w:val="136C73"/>
          <w:sz w:val="22"/>
          <w:szCs w:val="22"/>
          <w:lang w:eastAsia="lt-LT"/>
        </w:rPr>
      </w:pPr>
    </w:p>
    <w:p w14:paraId="5439E20A" w14:textId="40DF6ABE" w:rsidR="006A1C88" w:rsidRPr="00E153C7" w:rsidRDefault="006A1C88" w:rsidP="00E153C7">
      <w:pPr>
        <w:numPr>
          <w:ilvl w:val="0"/>
          <w:numId w:val="27"/>
        </w:numPr>
        <w:spacing w:line="276" w:lineRule="auto"/>
        <w:jc w:val="both"/>
        <w:rPr>
          <w:rFonts w:ascii="Arial" w:eastAsia="Arial" w:hAnsi="Arial" w:cs="Arial"/>
          <w:sz w:val="22"/>
          <w:szCs w:val="22"/>
        </w:rPr>
      </w:pPr>
      <w:r w:rsidRPr="00E153C7">
        <w:rPr>
          <w:rFonts w:ascii="Arial" w:eastAsia="Arial" w:hAnsi="Arial" w:cs="Arial"/>
          <w:sz w:val="22"/>
          <w:szCs w:val="22"/>
        </w:rPr>
        <w:t>LCC IRD pasižymi darbuotojų kolektyvo dvasia, kuri teigiamai prisideda prie studijų programos nuoseklumo. Keletas personalo narių turi žinių ir įgūdžių, padedančių susieti discipliną su profesiniu gyvenimu, kur</w:t>
      </w:r>
      <w:r w:rsidR="00E153C7">
        <w:rPr>
          <w:rFonts w:ascii="Arial" w:eastAsia="Arial" w:hAnsi="Arial" w:cs="Arial"/>
          <w:sz w:val="22"/>
          <w:szCs w:val="22"/>
        </w:rPr>
        <w:t>iam</w:t>
      </w:r>
      <w:r w:rsidRPr="00E153C7">
        <w:rPr>
          <w:rFonts w:ascii="Arial" w:eastAsia="Arial" w:hAnsi="Arial" w:cs="Arial"/>
          <w:sz w:val="22"/>
          <w:szCs w:val="22"/>
        </w:rPr>
        <w:t xml:space="preserve"> programa gali paruošti.</w:t>
      </w:r>
    </w:p>
    <w:p w14:paraId="4BA16E4D" w14:textId="08B3244D" w:rsidR="006A1C88" w:rsidRPr="00E153C7" w:rsidRDefault="00E153C7" w:rsidP="00E153C7">
      <w:pPr>
        <w:numPr>
          <w:ilvl w:val="0"/>
          <w:numId w:val="27"/>
        </w:numPr>
        <w:spacing w:line="276" w:lineRule="auto"/>
        <w:jc w:val="both"/>
        <w:rPr>
          <w:rFonts w:ascii="Arial" w:eastAsia="Arial" w:hAnsi="Arial" w:cs="Arial"/>
          <w:sz w:val="22"/>
          <w:szCs w:val="22"/>
        </w:rPr>
      </w:pPr>
      <w:r>
        <w:rPr>
          <w:rFonts w:ascii="Arial" w:eastAsia="Arial" w:hAnsi="Arial" w:cs="Arial"/>
          <w:sz w:val="22"/>
          <w:szCs w:val="22"/>
        </w:rPr>
        <w:t>Dėstytojų</w:t>
      </w:r>
      <w:r w:rsidR="006A1C88" w:rsidRPr="00E153C7">
        <w:rPr>
          <w:rFonts w:ascii="Arial" w:eastAsia="Arial" w:hAnsi="Arial" w:cs="Arial"/>
          <w:sz w:val="22"/>
          <w:szCs w:val="22"/>
        </w:rPr>
        <w:t xml:space="preserve"> personalas yra subalansuotas pagal amžių ir lytį.</w:t>
      </w:r>
    </w:p>
    <w:p w14:paraId="4D082D23" w14:textId="3F5E662F" w:rsidR="007E04D8" w:rsidRPr="00E153C7" w:rsidRDefault="006A1C88" w:rsidP="00E153C7">
      <w:pPr>
        <w:numPr>
          <w:ilvl w:val="0"/>
          <w:numId w:val="27"/>
        </w:numPr>
        <w:spacing w:after="240" w:line="276" w:lineRule="auto"/>
        <w:jc w:val="both"/>
        <w:rPr>
          <w:rFonts w:ascii="Arial" w:eastAsia="Arial" w:hAnsi="Arial" w:cs="Arial"/>
          <w:sz w:val="22"/>
          <w:szCs w:val="22"/>
        </w:rPr>
      </w:pPr>
      <w:r w:rsidRPr="00E153C7">
        <w:rPr>
          <w:rFonts w:ascii="Arial" w:eastAsia="Arial" w:hAnsi="Arial" w:cs="Arial"/>
          <w:sz w:val="22"/>
          <w:szCs w:val="22"/>
        </w:rPr>
        <w:t>Studentų ir dėstytojų santykis bakalauro studijoms yra labai geras, todėl studentams skiriamas reikiamas dėmesys (tai ypač svarbu atsižvelgiant į studentų sudėtį, nes daugelis jų atvyksta iš karo nuniokotų šalių).</w:t>
      </w:r>
    </w:p>
    <w:p w14:paraId="4DB8706E" w14:textId="77777777" w:rsidR="007E04D8" w:rsidRPr="00E153C7" w:rsidRDefault="007E04D8" w:rsidP="00E153C7">
      <w:pPr>
        <w:spacing w:line="276" w:lineRule="auto"/>
        <w:jc w:val="both"/>
        <w:rPr>
          <w:rFonts w:ascii="Arial" w:hAnsi="Arial" w:cs="Arial"/>
          <w:b/>
          <w:bCs/>
          <w:color w:val="5B0009"/>
          <w:sz w:val="22"/>
          <w:szCs w:val="22"/>
          <w:lang w:eastAsia="lt-LT"/>
        </w:rPr>
      </w:pPr>
      <w:r w:rsidRPr="00E153C7">
        <w:rPr>
          <w:rFonts w:ascii="Arial" w:hAnsi="Arial" w:cs="Arial"/>
          <w:b/>
          <w:bCs/>
          <w:color w:val="5B0009"/>
          <w:sz w:val="22"/>
          <w:szCs w:val="22"/>
          <w:lang w:eastAsia="lt-LT"/>
        </w:rPr>
        <w:t>REKOMENDACIJOS</w:t>
      </w:r>
    </w:p>
    <w:p w14:paraId="37BE0833" w14:textId="77777777" w:rsidR="007E04D8" w:rsidRPr="00E153C7" w:rsidRDefault="007E04D8" w:rsidP="00E153C7">
      <w:pPr>
        <w:tabs>
          <w:tab w:val="left" w:pos="1298"/>
          <w:tab w:val="left" w:pos="1985"/>
        </w:tabs>
        <w:spacing w:line="276" w:lineRule="auto"/>
        <w:jc w:val="both"/>
        <w:rPr>
          <w:rFonts w:ascii="Arial" w:eastAsia="Calibri" w:hAnsi="Arial" w:cs="Arial"/>
          <w:iCs/>
          <w:color w:val="136C73"/>
          <w:sz w:val="22"/>
          <w:szCs w:val="22"/>
          <w:lang w:eastAsia="lt-LT"/>
        </w:rPr>
      </w:pPr>
    </w:p>
    <w:p w14:paraId="104D5702" w14:textId="716E7F5E" w:rsidR="007E04D8" w:rsidRPr="00E153C7" w:rsidRDefault="007E04D8" w:rsidP="00E153C7">
      <w:pPr>
        <w:tabs>
          <w:tab w:val="left" w:pos="1298"/>
          <w:tab w:val="left" w:pos="1985"/>
        </w:tabs>
        <w:spacing w:line="276" w:lineRule="auto"/>
        <w:jc w:val="both"/>
        <w:rPr>
          <w:rFonts w:ascii="Arial" w:eastAsia="Calibri" w:hAnsi="Arial" w:cs="Arial"/>
          <w:iCs/>
          <w:color w:val="5B0009"/>
          <w:sz w:val="22"/>
          <w:szCs w:val="22"/>
          <w:lang w:eastAsia="lt-LT"/>
        </w:rPr>
      </w:pPr>
      <w:r w:rsidRPr="00E153C7">
        <w:rPr>
          <w:rFonts w:ascii="Arial" w:eastAsia="Calibri" w:hAnsi="Arial" w:cs="Arial"/>
          <w:iCs/>
          <w:color w:val="5B0009"/>
          <w:sz w:val="22"/>
          <w:szCs w:val="22"/>
          <w:lang w:eastAsia="lt-LT"/>
        </w:rPr>
        <w:t>Trūkumams šalinti</w:t>
      </w:r>
    </w:p>
    <w:p w14:paraId="020FB056" w14:textId="77777777" w:rsidR="007E04D8" w:rsidRPr="00E153C7" w:rsidRDefault="007E04D8" w:rsidP="00E153C7">
      <w:pPr>
        <w:tabs>
          <w:tab w:val="left" w:pos="1298"/>
          <w:tab w:val="left" w:pos="1985"/>
        </w:tabs>
        <w:spacing w:line="276" w:lineRule="auto"/>
        <w:jc w:val="both"/>
        <w:rPr>
          <w:rFonts w:ascii="Arial" w:eastAsia="Calibri" w:hAnsi="Arial" w:cs="Arial"/>
          <w:iCs/>
          <w:sz w:val="22"/>
          <w:szCs w:val="22"/>
          <w:lang w:eastAsia="lt-LT"/>
        </w:rPr>
      </w:pPr>
    </w:p>
    <w:p w14:paraId="0FA853CD" w14:textId="19B86797" w:rsidR="007E04D8" w:rsidRPr="00E153C7" w:rsidRDefault="009038E5" w:rsidP="00E153C7">
      <w:pPr>
        <w:numPr>
          <w:ilvl w:val="0"/>
          <w:numId w:val="28"/>
        </w:numPr>
        <w:spacing w:after="240" w:line="276" w:lineRule="auto"/>
        <w:jc w:val="both"/>
        <w:rPr>
          <w:rFonts w:ascii="Arial" w:eastAsia="Arial" w:hAnsi="Arial" w:cs="Arial"/>
          <w:sz w:val="22"/>
          <w:szCs w:val="22"/>
        </w:rPr>
      </w:pPr>
      <w:r w:rsidRPr="00E153C7">
        <w:rPr>
          <w:rFonts w:ascii="Arial" w:eastAsia="Arial" w:hAnsi="Arial" w:cs="Arial"/>
          <w:sz w:val="22"/>
          <w:szCs w:val="22"/>
        </w:rPr>
        <w:t>Konsoliduoti ir toliau stiprinti dedamas pastangas kuriant pagrindinę specializaciją, susijusią su LCC grindžiamais moksliniais tyrimais.</w:t>
      </w:r>
    </w:p>
    <w:p w14:paraId="47A3A681" w14:textId="473207D1" w:rsidR="007E04D8" w:rsidRPr="00E153C7" w:rsidRDefault="00DE3287" w:rsidP="00E153C7">
      <w:pPr>
        <w:tabs>
          <w:tab w:val="left" w:pos="1298"/>
          <w:tab w:val="left" w:pos="1985"/>
        </w:tabs>
        <w:spacing w:line="276" w:lineRule="auto"/>
        <w:jc w:val="both"/>
        <w:rPr>
          <w:rFonts w:ascii="Arial" w:eastAsia="Calibri" w:hAnsi="Arial" w:cs="Arial"/>
          <w:iCs/>
          <w:color w:val="5B0009"/>
          <w:sz w:val="22"/>
          <w:szCs w:val="22"/>
          <w:lang w:eastAsia="lt-LT"/>
        </w:rPr>
      </w:pPr>
      <w:r w:rsidRPr="00E153C7">
        <w:rPr>
          <w:rFonts w:ascii="Arial" w:eastAsia="Calibri" w:hAnsi="Arial" w:cs="Arial"/>
          <w:iCs/>
          <w:color w:val="5B0009"/>
          <w:sz w:val="22"/>
          <w:szCs w:val="22"/>
          <w:lang w:eastAsia="lt-LT"/>
        </w:rPr>
        <w:t>Tolesniam</w:t>
      </w:r>
      <w:r w:rsidR="007E04D8" w:rsidRPr="00E153C7">
        <w:rPr>
          <w:rFonts w:ascii="Arial" w:eastAsia="Calibri" w:hAnsi="Arial" w:cs="Arial"/>
          <w:iCs/>
          <w:color w:val="5B0009"/>
          <w:sz w:val="22"/>
          <w:szCs w:val="22"/>
          <w:lang w:eastAsia="lt-LT"/>
        </w:rPr>
        <w:t xml:space="preserve"> tobulėjimui</w:t>
      </w:r>
    </w:p>
    <w:p w14:paraId="6C378431" w14:textId="77777777" w:rsidR="007E04D8" w:rsidRPr="00E153C7" w:rsidRDefault="007E04D8" w:rsidP="00E153C7">
      <w:pPr>
        <w:tabs>
          <w:tab w:val="left" w:pos="1298"/>
          <w:tab w:val="left" w:pos="1985"/>
        </w:tabs>
        <w:spacing w:line="276" w:lineRule="auto"/>
        <w:jc w:val="both"/>
        <w:rPr>
          <w:rFonts w:ascii="Arial" w:eastAsia="Calibri" w:hAnsi="Arial" w:cs="Arial"/>
          <w:iCs/>
          <w:sz w:val="22"/>
          <w:szCs w:val="22"/>
          <w:lang w:eastAsia="lt-LT"/>
        </w:rPr>
      </w:pPr>
    </w:p>
    <w:p w14:paraId="03D15E31" w14:textId="77777777" w:rsidR="00625EE4" w:rsidRPr="00E153C7" w:rsidRDefault="00625EE4" w:rsidP="00E153C7">
      <w:pPr>
        <w:numPr>
          <w:ilvl w:val="0"/>
          <w:numId w:val="29"/>
        </w:numPr>
        <w:spacing w:line="276" w:lineRule="auto"/>
        <w:jc w:val="both"/>
        <w:rPr>
          <w:rFonts w:ascii="Arial" w:eastAsia="Arial" w:hAnsi="Arial" w:cs="Arial"/>
          <w:sz w:val="22"/>
          <w:szCs w:val="22"/>
        </w:rPr>
      </w:pPr>
      <w:r w:rsidRPr="00E153C7">
        <w:rPr>
          <w:rFonts w:ascii="Arial" w:eastAsia="Arial" w:hAnsi="Arial" w:cs="Arial"/>
          <w:sz w:val="22"/>
          <w:szCs w:val="22"/>
        </w:rPr>
        <w:t>Plėtoti tvarius mokslinių tyrimų tinklus, pritraukiant išorinį finansavimą iš įvairių šaltinių.</w:t>
      </w:r>
    </w:p>
    <w:p w14:paraId="12173A1F" w14:textId="77777777" w:rsidR="00625EE4" w:rsidRPr="00E153C7" w:rsidRDefault="00625EE4" w:rsidP="00E153C7">
      <w:pPr>
        <w:numPr>
          <w:ilvl w:val="0"/>
          <w:numId w:val="29"/>
        </w:numPr>
        <w:spacing w:after="240" w:line="276" w:lineRule="auto"/>
        <w:jc w:val="both"/>
        <w:rPr>
          <w:rFonts w:ascii="Arial" w:eastAsia="Arial" w:hAnsi="Arial" w:cs="Arial"/>
          <w:sz w:val="22"/>
          <w:szCs w:val="22"/>
        </w:rPr>
      </w:pPr>
      <w:r w:rsidRPr="00E153C7">
        <w:rPr>
          <w:rFonts w:ascii="Arial" w:eastAsia="Arial" w:hAnsi="Arial" w:cs="Arial"/>
          <w:sz w:val="22"/>
          <w:szCs w:val="22"/>
        </w:rPr>
        <w:t>Plėsti tarptautinę mokslinių tyrimų bazę ir tinklus, susijusius su konkrečia akademine niša, kurią plėtoja Tarptautinių santykių ir vystymosi programos akademinis personalas.</w:t>
      </w:r>
    </w:p>
    <w:p w14:paraId="2B46A7A9" w14:textId="77777777" w:rsidR="00291AB7" w:rsidRPr="00E153C7" w:rsidRDefault="00291AB7" w:rsidP="00E153C7">
      <w:pPr>
        <w:spacing w:after="200" w:line="276" w:lineRule="auto"/>
        <w:jc w:val="both"/>
        <w:rPr>
          <w:rFonts w:ascii="Arial" w:eastAsia="Calibri" w:hAnsi="Arial" w:cs="Arial"/>
          <w:sz w:val="22"/>
          <w:szCs w:val="22"/>
          <w:lang w:val="en-GB" w:eastAsia="lt-LT"/>
        </w:rPr>
      </w:pPr>
      <w:r w:rsidRPr="00E153C7">
        <w:rPr>
          <w:rFonts w:ascii="Arial" w:eastAsia="Calibri" w:hAnsi="Arial" w:cs="Arial"/>
          <w:sz w:val="22"/>
          <w:szCs w:val="22"/>
          <w:lang w:val="en-GB" w:eastAsia="lt-LT"/>
        </w:rPr>
        <w:br w:type="page"/>
      </w:r>
    </w:p>
    <w:p w14:paraId="19E0A762" w14:textId="441FAA1A" w:rsidR="002B65A0" w:rsidRPr="00D44EA1" w:rsidRDefault="002B65A0" w:rsidP="002B65A0">
      <w:pPr>
        <w:pStyle w:val="Heading2"/>
        <w:rPr>
          <w:rFonts w:ascii="Arial" w:hAnsi="Arial" w:cs="Arial"/>
          <w:color w:val="5B0009"/>
          <w:sz w:val="28"/>
          <w:szCs w:val="28"/>
          <w:lang w:val="lt-LT"/>
        </w:rPr>
      </w:pPr>
      <w:r w:rsidRPr="00D44EA1">
        <w:rPr>
          <w:rFonts w:ascii="Arial" w:hAnsi="Arial" w:cs="Arial"/>
          <w:color w:val="5B0009"/>
          <w:sz w:val="28"/>
          <w:szCs w:val="28"/>
        </w:rPr>
        <w:lastRenderedPageBreak/>
        <w:t>VERTINAMOJI SRITIS NR. 6: I</w:t>
      </w:r>
      <w:r w:rsidRPr="00D44EA1">
        <w:rPr>
          <w:rFonts w:ascii="Arial" w:hAnsi="Arial" w:cs="Arial"/>
          <w:color w:val="5B0009"/>
          <w:sz w:val="28"/>
          <w:szCs w:val="28"/>
          <w:lang w:val="lt-LT"/>
        </w:rPr>
        <w:t>ŠVADOS</w:t>
      </w:r>
    </w:p>
    <w:p w14:paraId="6E5BA5BE" w14:textId="77777777" w:rsidR="007E04D8" w:rsidRPr="002D0027" w:rsidRDefault="007E04D8" w:rsidP="007E04D8">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720"/>
        <w:gridCol w:w="1904"/>
        <w:gridCol w:w="1635"/>
        <w:gridCol w:w="1520"/>
        <w:gridCol w:w="1495"/>
        <w:gridCol w:w="1495"/>
      </w:tblGrid>
      <w:tr w:rsidR="00DE3287" w:rsidRPr="002D0027" w14:paraId="75CF06C6" w14:textId="77777777" w:rsidTr="00625EE4">
        <w:tc>
          <w:tcPr>
            <w:tcW w:w="1720" w:type="dxa"/>
            <w:vAlign w:val="center"/>
          </w:tcPr>
          <w:p w14:paraId="4CF26F65" w14:textId="20E875FD"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6</w:t>
            </w:r>
          </w:p>
        </w:tc>
        <w:tc>
          <w:tcPr>
            <w:tcW w:w="1904" w:type="dxa"/>
            <w:vAlign w:val="center"/>
          </w:tcPr>
          <w:p w14:paraId="0399DBF4" w14:textId="77777777" w:rsidR="00DE3287" w:rsidRPr="002D0027" w:rsidRDefault="00DE3287" w:rsidP="00DE3287">
            <w:pPr>
              <w:tabs>
                <w:tab w:val="left" w:pos="1298"/>
                <w:tab w:val="left" w:pos="1701"/>
                <w:tab w:val="left" w:pos="1985"/>
              </w:tabs>
              <w:jc w:val="center"/>
              <w:rPr>
                <w:rFonts w:ascii="Arial" w:hAnsi="Arial" w:cs="Arial"/>
                <w:b/>
                <w:bCs/>
                <w:iCs/>
                <w:color w:val="136C73"/>
                <w:sz w:val="22"/>
                <w:szCs w:val="22"/>
              </w:rPr>
            </w:pPr>
            <w:r w:rsidRPr="00D44EA1">
              <w:rPr>
                <w:rFonts w:ascii="Arial" w:hAnsi="Arial" w:cs="Arial"/>
                <w:b/>
                <w:bCs/>
                <w:iCs/>
                <w:color w:val="5B0009"/>
                <w:sz w:val="22"/>
                <w:szCs w:val="22"/>
              </w:rPr>
              <w:t>Nepatenkinamai - 1</w:t>
            </w:r>
          </w:p>
          <w:p w14:paraId="54D750DE" w14:textId="4097CE3F"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3D679289"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18946A83" w14:textId="496D6E02"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636172DC"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3A885291" w14:textId="2C803C23"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7F7F816E"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615472F3" w14:textId="59954F6C"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495" w:type="dxa"/>
            <w:vAlign w:val="center"/>
          </w:tcPr>
          <w:p w14:paraId="4782AAEF"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202CE80D" w14:textId="7AE478F3"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60CD892E" w14:textId="77777777" w:rsidTr="00625EE4">
        <w:tc>
          <w:tcPr>
            <w:tcW w:w="1720" w:type="dxa"/>
            <w:vAlign w:val="center"/>
          </w:tcPr>
          <w:p w14:paraId="2243C1C8" w14:textId="77777777"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Pirmoji pakopa</w:t>
            </w:r>
          </w:p>
        </w:tc>
        <w:tc>
          <w:tcPr>
            <w:tcW w:w="1904" w:type="dxa"/>
            <w:vAlign w:val="center"/>
          </w:tcPr>
          <w:p w14:paraId="1C6DE635"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shd w:val="clear" w:color="auto" w:fill="auto"/>
            <w:vAlign w:val="center"/>
          </w:tcPr>
          <w:p w14:paraId="3F253CD8"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129C1026"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082447F1" w14:textId="2354B6B7" w:rsidR="007E04D8" w:rsidRPr="002D0027" w:rsidRDefault="00625EE4"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72E89CA0"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63E7297C" w14:textId="77777777" w:rsidR="007E04D8" w:rsidRPr="002D0027" w:rsidRDefault="007E04D8" w:rsidP="00CF1D8A">
      <w:pPr>
        <w:spacing w:line="276" w:lineRule="auto"/>
        <w:rPr>
          <w:rFonts w:ascii="Arial" w:hAnsi="Arial" w:cs="Arial"/>
          <w:b/>
          <w:bCs/>
          <w:color w:val="136C73"/>
          <w:sz w:val="22"/>
          <w:szCs w:val="22"/>
          <w:lang w:eastAsia="lt-LT"/>
        </w:rPr>
      </w:pPr>
    </w:p>
    <w:p w14:paraId="3B3D792A" w14:textId="77777777" w:rsidR="002B65A0" w:rsidRPr="00E153C7" w:rsidRDefault="002B65A0" w:rsidP="00E153C7">
      <w:pPr>
        <w:spacing w:line="276" w:lineRule="auto"/>
        <w:jc w:val="both"/>
        <w:rPr>
          <w:rFonts w:ascii="Arial" w:hAnsi="Arial" w:cs="Arial"/>
          <w:b/>
          <w:bCs/>
          <w:iCs/>
          <w:color w:val="5B0009"/>
          <w:sz w:val="22"/>
          <w:szCs w:val="22"/>
          <w:lang w:eastAsia="lt-LT"/>
        </w:rPr>
      </w:pPr>
      <w:r w:rsidRPr="00E153C7">
        <w:rPr>
          <w:rFonts w:ascii="Arial" w:hAnsi="Arial" w:cs="Arial"/>
          <w:b/>
          <w:bCs/>
          <w:iCs/>
          <w:color w:val="5B0009"/>
          <w:sz w:val="22"/>
          <w:szCs w:val="22"/>
          <w:lang w:eastAsia="lt-LT"/>
        </w:rPr>
        <w:t>PAGIRTINI ASPEKTAI</w:t>
      </w:r>
    </w:p>
    <w:p w14:paraId="51083942" w14:textId="77777777" w:rsidR="007E04D8" w:rsidRPr="00E153C7" w:rsidRDefault="007E04D8" w:rsidP="00E153C7">
      <w:pPr>
        <w:spacing w:line="276" w:lineRule="auto"/>
        <w:jc w:val="both"/>
        <w:rPr>
          <w:rFonts w:ascii="Arial" w:hAnsi="Arial" w:cs="Arial"/>
          <w:b/>
          <w:bCs/>
          <w:color w:val="136C73"/>
          <w:sz w:val="22"/>
          <w:szCs w:val="22"/>
          <w:lang w:eastAsia="lt-LT"/>
        </w:rPr>
      </w:pPr>
    </w:p>
    <w:p w14:paraId="5C8D109A" w14:textId="77777777" w:rsidR="001407E3" w:rsidRPr="00E153C7" w:rsidRDefault="001407E3" w:rsidP="00E153C7">
      <w:pPr>
        <w:numPr>
          <w:ilvl w:val="0"/>
          <w:numId w:val="30"/>
        </w:numPr>
        <w:jc w:val="both"/>
        <w:rPr>
          <w:rFonts w:ascii="Arial" w:eastAsia="Arial" w:hAnsi="Arial" w:cs="Arial"/>
          <w:sz w:val="22"/>
          <w:szCs w:val="22"/>
        </w:rPr>
      </w:pPr>
      <w:r w:rsidRPr="00E153C7">
        <w:rPr>
          <w:rFonts w:ascii="Arial" w:eastAsia="Arial" w:hAnsi="Arial" w:cs="Arial"/>
          <w:sz w:val="22"/>
          <w:szCs w:val="22"/>
        </w:rPr>
        <w:t>LCC vadovybė deda dideles pastangas rinkti lėšas, taip sudarydama sąlygas kapitalo plėtrai, įskaitant naujų pastatų statybą, ir remdama plačią stipendijų sistemą (tiek pagal nuopelnus, tiek pagal poreikius).</w:t>
      </w:r>
    </w:p>
    <w:p w14:paraId="2AC2CDD2" w14:textId="77777777" w:rsidR="001407E3" w:rsidRPr="00E153C7" w:rsidRDefault="001407E3" w:rsidP="00E153C7">
      <w:pPr>
        <w:numPr>
          <w:ilvl w:val="0"/>
          <w:numId w:val="30"/>
        </w:numPr>
        <w:jc w:val="both"/>
        <w:rPr>
          <w:rFonts w:ascii="Arial" w:eastAsia="Arial" w:hAnsi="Arial" w:cs="Arial"/>
          <w:sz w:val="22"/>
          <w:szCs w:val="22"/>
        </w:rPr>
      </w:pPr>
      <w:r w:rsidRPr="00E153C7">
        <w:rPr>
          <w:rFonts w:ascii="Arial" w:eastAsia="Arial" w:hAnsi="Arial" w:cs="Arial"/>
          <w:sz w:val="22"/>
          <w:szCs w:val="22"/>
        </w:rPr>
        <w:t>Studentų miestelyje yra daug, nors ir nedidelių, erdvių studentų grupiniam darbui ir socialiniam bendravimui.</w:t>
      </w:r>
    </w:p>
    <w:p w14:paraId="0E5EBE05" w14:textId="77777777" w:rsidR="001407E3" w:rsidRPr="00E153C7" w:rsidRDefault="001407E3" w:rsidP="00E153C7">
      <w:pPr>
        <w:numPr>
          <w:ilvl w:val="0"/>
          <w:numId w:val="30"/>
        </w:numPr>
        <w:pBdr>
          <w:top w:val="nil"/>
          <w:left w:val="nil"/>
          <w:bottom w:val="nil"/>
          <w:right w:val="nil"/>
          <w:between w:val="nil"/>
        </w:pBdr>
        <w:jc w:val="both"/>
        <w:rPr>
          <w:rFonts w:ascii="Arial" w:eastAsia="Arial" w:hAnsi="Arial" w:cs="Arial"/>
          <w:sz w:val="22"/>
          <w:szCs w:val="22"/>
        </w:rPr>
      </w:pPr>
      <w:r w:rsidRPr="00E153C7">
        <w:rPr>
          <w:rFonts w:ascii="Arial" w:eastAsia="Arial" w:hAnsi="Arial" w:cs="Arial"/>
          <w:sz w:val="22"/>
          <w:szCs w:val="22"/>
        </w:rPr>
        <w:t>Aukštų rezultatų pasiekę studentai ir žymūs absolventai yra matomi visuose miestelio pastatuose per parodas, sienines vitrinas ir kitas pripažinimo formas.</w:t>
      </w:r>
    </w:p>
    <w:p w14:paraId="64715D17" w14:textId="77777777" w:rsidR="007E04D8" w:rsidRPr="00E153C7" w:rsidRDefault="007E04D8" w:rsidP="00E153C7">
      <w:pPr>
        <w:spacing w:line="276" w:lineRule="auto"/>
        <w:jc w:val="both"/>
        <w:rPr>
          <w:rFonts w:ascii="Arial" w:hAnsi="Arial" w:cs="Arial"/>
          <w:b/>
          <w:bCs/>
          <w:color w:val="136C73"/>
          <w:sz w:val="22"/>
          <w:szCs w:val="22"/>
          <w:lang w:eastAsia="lt-LT"/>
        </w:rPr>
      </w:pPr>
    </w:p>
    <w:p w14:paraId="6C0D2959" w14:textId="77777777" w:rsidR="007E04D8" w:rsidRPr="00E153C7" w:rsidRDefault="007E04D8" w:rsidP="00E153C7">
      <w:pPr>
        <w:spacing w:line="276" w:lineRule="auto"/>
        <w:jc w:val="both"/>
        <w:rPr>
          <w:rFonts w:ascii="Arial" w:hAnsi="Arial" w:cs="Arial"/>
          <w:b/>
          <w:bCs/>
          <w:color w:val="5B0009"/>
          <w:sz w:val="22"/>
          <w:szCs w:val="22"/>
          <w:lang w:eastAsia="lt-LT"/>
        </w:rPr>
      </w:pPr>
      <w:r w:rsidRPr="00E153C7">
        <w:rPr>
          <w:rFonts w:ascii="Arial" w:hAnsi="Arial" w:cs="Arial"/>
          <w:b/>
          <w:bCs/>
          <w:color w:val="5B0009"/>
          <w:sz w:val="22"/>
          <w:szCs w:val="22"/>
          <w:lang w:eastAsia="lt-LT"/>
        </w:rPr>
        <w:t>REKOMENDACIJOS</w:t>
      </w:r>
    </w:p>
    <w:p w14:paraId="6D4B2EC5" w14:textId="77777777" w:rsidR="007E04D8" w:rsidRPr="00E153C7" w:rsidRDefault="007E04D8" w:rsidP="00E153C7">
      <w:pPr>
        <w:tabs>
          <w:tab w:val="left" w:pos="1298"/>
          <w:tab w:val="left" w:pos="1985"/>
        </w:tabs>
        <w:spacing w:line="276" w:lineRule="auto"/>
        <w:jc w:val="both"/>
        <w:rPr>
          <w:rFonts w:ascii="Arial" w:eastAsia="Calibri" w:hAnsi="Arial" w:cs="Arial"/>
          <w:iCs/>
          <w:sz w:val="22"/>
          <w:szCs w:val="22"/>
          <w:lang w:eastAsia="lt-LT"/>
        </w:rPr>
      </w:pPr>
    </w:p>
    <w:p w14:paraId="784E39E4" w14:textId="43260F2E" w:rsidR="007E04D8" w:rsidRPr="00E153C7" w:rsidRDefault="00DE3287" w:rsidP="00E153C7">
      <w:pPr>
        <w:tabs>
          <w:tab w:val="left" w:pos="1298"/>
          <w:tab w:val="left" w:pos="1985"/>
        </w:tabs>
        <w:spacing w:line="276" w:lineRule="auto"/>
        <w:jc w:val="both"/>
        <w:rPr>
          <w:rFonts w:ascii="Arial" w:eastAsia="Calibri" w:hAnsi="Arial" w:cs="Arial"/>
          <w:iCs/>
          <w:color w:val="5B0009"/>
          <w:sz w:val="22"/>
          <w:szCs w:val="22"/>
          <w:lang w:eastAsia="lt-LT"/>
        </w:rPr>
      </w:pPr>
      <w:r w:rsidRPr="00E153C7">
        <w:rPr>
          <w:rFonts w:ascii="Arial" w:eastAsia="Calibri" w:hAnsi="Arial" w:cs="Arial"/>
          <w:iCs/>
          <w:color w:val="5B0009"/>
          <w:sz w:val="22"/>
          <w:szCs w:val="22"/>
          <w:lang w:eastAsia="lt-LT"/>
        </w:rPr>
        <w:t>Tolesniam</w:t>
      </w:r>
      <w:r w:rsidR="007E04D8" w:rsidRPr="00E153C7">
        <w:rPr>
          <w:rFonts w:ascii="Arial" w:eastAsia="Calibri" w:hAnsi="Arial" w:cs="Arial"/>
          <w:iCs/>
          <w:color w:val="5B0009"/>
          <w:sz w:val="22"/>
          <w:szCs w:val="22"/>
          <w:lang w:eastAsia="lt-LT"/>
        </w:rPr>
        <w:t xml:space="preserve"> tobulėjimui</w:t>
      </w:r>
    </w:p>
    <w:p w14:paraId="6C0FE99E" w14:textId="77777777" w:rsidR="007E04D8" w:rsidRPr="00E153C7" w:rsidRDefault="007E04D8" w:rsidP="00E153C7">
      <w:pPr>
        <w:tabs>
          <w:tab w:val="left" w:pos="1298"/>
          <w:tab w:val="left" w:pos="1985"/>
        </w:tabs>
        <w:spacing w:line="276" w:lineRule="auto"/>
        <w:jc w:val="both"/>
        <w:rPr>
          <w:rFonts w:ascii="Arial" w:eastAsia="Calibri" w:hAnsi="Arial" w:cs="Arial"/>
          <w:iCs/>
          <w:sz w:val="22"/>
          <w:szCs w:val="22"/>
          <w:lang w:eastAsia="lt-LT"/>
        </w:rPr>
      </w:pPr>
    </w:p>
    <w:p w14:paraId="2F1F3244" w14:textId="77777777" w:rsidR="00EF588E" w:rsidRPr="00E153C7" w:rsidRDefault="00EF588E" w:rsidP="00E153C7">
      <w:pPr>
        <w:numPr>
          <w:ilvl w:val="0"/>
          <w:numId w:val="31"/>
        </w:numPr>
        <w:jc w:val="both"/>
        <w:rPr>
          <w:rFonts w:ascii="Arial" w:eastAsia="Arial" w:hAnsi="Arial" w:cs="Arial"/>
          <w:sz w:val="22"/>
          <w:szCs w:val="22"/>
        </w:rPr>
      </w:pPr>
      <w:r w:rsidRPr="00E153C7">
        <w:rPr>
          <w:rFonts w:ascii="Arial" w:eastAsia="Arial" w:hAnsi="Arial" w:cs="Arial"/>
          <w:sz w:val="22"/>
          <w:szCs w:val="22"/>
        </w:rPr>
        <w:t>Naujasis bibliotekos pastatas turi didelį potencialą pagerinti darbuotojų ir studentų mokslinių tyrimų veiklą ir sukurti pažangesnę akademinę aplinką.</w:t>
      </w:r>
    </w:p>
    <w:p w14:paraId="2AE5BEEA" w14:textId="77777777" w:rsidR="007E04D8" w:rsidRPr="00E153C7" w:rsidRDefault="007E04D8" w:rsidP="00E153C7">
      <w:pPr>
        <w:spacing w:after="200" w:line="276" w:lineRule="auto"/>
        <w:jc w:val="both"/>
        <w:rPr>
          <w:rFonts w:ascii="Arial" w:eastAsia="Arial Unicode MS" w:hAnsi="Arial" w:cs="Arial"/>
          <w:b/>
          <w:color w:val="136C73"/>
          <w:sz w:val="22"/>
          <w:szCs w:val="22"/>
          <w:lang w:val="en-GB" w:eastAsia="en-US"/>
        </w:rPr>
      </w:pPr>
      <w:r w:rsidRPr="00E153C7">
        <w:rPr>
          <w:rFonts w:ascii="Arial" w:hAnsi="Arial" w:cs="Arial"/>
          <w:color w:val="136C73"/>
          <w:sz w:val="22"/>
          <w:szCs w:val="22"/>
        </w:rPr>
        <w:br w:type="page"/>
      </w:r>
    </w:p>
    <w:p w14:paraId="0DCD7FCA" w14:textId="352E66EB" w:rsidR="002B65A0" w:rsidRPr="00D44EA1" w:rsidRDefault="002B65A0" w:rsidP="002B65A0">
      <w:pPr>
        <w:pStyle w:val="Heading2"/>
        <w:rPr>
          <w:rFonts w:ascii="Arial" w:hAnsi="Arial" w:cs="Arial"/>
          <w:color w:val="5B0009"/>
          <w:sz w:val="28"/>
          <w:szCs w:val="28"/>
          <w:lang w:val="lt-LT"/>
        </w:rPr>
      </w:pPr>
      <w:r w:rsidRPr="00D44EA1">
        <w:rPr>
          <w:rFonts w:ascii="Arial" w:hAnsi="Arial" w:cs="Arial"/>
          <w:color w:val="5B0009"/>
          <w:sz w:val="28"/>
          <w:szCs w:val="28"/>
        </w:rPr>
        <w:lastRenderedPageBreak/>
        <w:t>VERTINAMOJI SRITIS NR. 7: I</w:t>
      </w:r>
      <w:r w:rsidRPr="00D44EA1">
        <w:rPr>
          <w:rFonts w:ascii="Arial" w:hAnsi="Arial" w:cs="Arial"/>
          <w:color w:val="5B0009"/>
          <w:sz w:val="28"/>
          <w:szCs w:val="28"/>
          <w:lang w:val="lt-LT"/>
        </w:rPr>
        <w:t>ŠVADOS</w:t>
      </w:r>
    </w:p>
    <w:p w14:paraId="438B2948" w14:textId="77777777" w:rsidR="007E04D8" w:rsidRPr="002D0027" w:rsidRDefault="007E04D8" w:rsidP="007E04D8">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720"/>
        <w:gridCol w:w="1904"/>
        <w:gridCol w:w="1635"/>
        <w:gridCol w:w="1520"/>
        <w:gridCol w:w="1495"/>
        <w:gridCol w:w="1495"/>
      </w:tblGrid>
      <w:tr w:rsidR="00DE3287" w:rsidRPr="002D0027" w14:paraId="381A50EE" w14:textId="77777777" w:rsidTr="00EF588E">
        <w:tc>
          <w:tcPr>
            <w:tcW w:w="1720" w:type="dxa"/>
            <w:vAlign w:val="center"/>
          </w:tcPr>
          <w:p w14:paraId="4CBB8074" w14:textId="166E6033"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7</w:t>
            </w:r>
          </w:p>
        </w:tc>
        <w:tc>
          <w:tcPr>
            <w:tcW w:w="1904" w:type="dxa"/>
            <w:vAlign w:val="center"/>
          </w:tcPr>
          <w:p w14:paraId="19025922"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1F1D388E" w14:textId="0A2223D4"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5A0962F4"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4D4DD7D1" w14:textId="352607DA"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43227D87" w14:textId="77777777" w:rsidR="00DE3287" w:rsidRPr="002D0027" w:rsidRDefault="00DE3287" w:rsidP="00DE3287">
            <w:pPr>
              <w:tabs>
                <w:tab w:val="left" w:pos="1298"/>
                <w:tab w:val="left" w:pos="1701"/>
                <w:tab w:val="left" w:pos="1985"/>
              </w:tabs>
              <w:jc w:val="center"/>
              <w:rPr>
                <w:rFonts w:ascii="Arial" w:hAnsi="Arial" w:cs="Arial"/>
                <w:b/>
                <w:bCs/>
                <w:iCs/>
                <w:color w:val="136C73"/>
                <w:sz w:val="22"/>
                <w:szCs w:val="22"/>
              </w:rPr>
            </w:pPr>
            <w:r w:rsidRPr="00D44EA1">
              <w:rPr>
                <w:rFonts w:ascii="Arial" w:hAnsi="Arial" w:cs="Arial"/>
                <w:b/>
                <w:bCs/>
                <w:iCs/>
                <w:color w:val="5B0009"/>
                <w:sz w:val="22"/>
                <w:szCs w:val="22"/>
              </w:rPr>
              <w:t>Gerai - 3</w:t>
            </w:r>
            <w:r w:rsidRPr="002D0027">
              <w:rPr>
                <w:rFonts w:ascii="Arial" w:hAnsi="Arial" w:cs="Arial"/>
                <w:b/>
                <w:bCs/>
                <w:iCs/>
                <w:color w:val="136C73"/>
                <w:sz w:val="22"/>
                <w:szCs w:val="22"/>
              </w:rPr>
              <w:t xml:space="preserve"> </w:t>
            </w:r>
          </w:p>
          <w:p w14:paraId="1AB0078B" w14:textId="1D368321"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7D6C31AA"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13DBBFD9" w14:textId="3ABA2F35"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495" w:type="dxa"/>
            <w:vAlign w:val="center"/>
          </w:tcPr>
          <w:p w14:paraId="2AD8826D"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0425C59A" w14:textId="4F1051E9"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454335F4" w14:textId="77777777" w:rsidTr="00EF588E">
        <w:tc>
          <w:tcPr>
            <w:tcW w:w="1720" w:type="dxa"/>
            <w:vAlign w:val="center"/>
          </w:tcPr>
          <w:p w14:paraId="649F85D6" w14:textId="77777777"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Pirmoji pakopa</w:t>
            </w:r>
          </w:p>
        </w:tc>
        <w:tc>
          <w:tcPr>
            <w:tcW w:w="1904" w:type="dxa"/>
            <w:vAlign w:val="center"/>
          </w:tcPr>
          <w:p w14:paraId="56DE589A"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shd w:val="clear" w:color="auto" w:fill="auto"/>
            <w:vAlign w:val="center"/>
          </w:tcPr>
          <w:p w14:paraId="2AFA016F"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5415D1F8"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6424FE58" w14:textId="6967BF44" w:rsidR="007E04D8" w:rsidRPr="002D0027" w:rsidRDefault="00EF588E"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7A3E5B58"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504C35F6" w14:textId="77777777" w:rsidR="007E04D8" w:rsidRPr="00E153C7" w:rsidRDefault="007E04D8" w:rsidP="00E153C7">
      <w:pPr>
        <w:spacing w:line="276" w:lineRule="auto"/>
        <w:jc w:val="both"/>
        <w:rPr>
          <w:rFonts w:ascii="Arial" w:hAnsi="Arial" w:cs="Arial"/>
          <w:b/>
          <w:bCs/>
          <w:color w:val="136C73"/>
          <w:sz w:val="22"/>
          <w:szCs w:val="22"/>
          <w:lang w:eastAsia="lt-LT"/>
        </w:rPr>
      </w:pPr>
    </w:p>
    <w:p w14:paraId="405E1F7E" w14:textId="77777777" w:rsidR="002B65A0" w:rsidRPr="00E153C7" w:rsidRDefault="002B65A0" w:rsidP="00E153C7">
      <w:pPr>
        <w:spacing w:line="276" w:lineRule="auto"/>
        <w:jc w:val="both"/>
        <w:rPr>
          <w:rFonts w:ascii="Arial" w:hAnsi="Arial" w:cs="Arial"/>
          <w:b/>
          <w:bCs/>
          <w:iCs/>
          <w:color w:val="5B0009"/>
          <w:sz w:val="22"/>
          <w:szCs w:val="22"/>
          <w:lang w:eastAsia="lt-LT"/>
        </w:rPr>
      </w:pPr>
      <w:r w:rsidRPr="00E153C7">
        <w:rPr>
          <w:rFonts w:ascii="Arial" w:hAnsi="Arial" w:cs="Arial"/>
          <w:b/>
          <w:bCs/>
          <w:iCs/>
          <w:color w:val="5B0009"/>
          <w:sz w:val="22"/>
          <w:szCs w:val="22"/>
          <w:lang w:eastAsia="lt-LT"/>
        </w:rPr>
        <w:t>PAGIRTINI ASPEKTAI</w:t>
      </w:r>
    </w:p>
    <w:p w14:paraId="3AA33421" w14:textId="77777777" w:rsidR="007E04D8" w:rsidRPr="00E153C7" w:rsidRDefault="007E04D8" w:rsidP="00E153C7">
      <w:pPr>
        <w:spacing w:line="276" w:lineRule="auto"/>
        <w:jc w:val="both"/>
        <w:rPr>
          <w:rFonts w:ascii="Arial" w:hAnsi="Arial" w:cs="Arial"/>
          <w:b/>
          <w:bCs/>
          <w:color w:val="136C73"/>
          <w:sz w:val="22"/>
          <w:szCs w:val="22"/>
          <w:lang w:eastAsia="lt-LT"/>
        </w:rPr>
      </w:pPr>
    </w:p>
    <w:p w14:paraId="1BF34A0A" w14:textId="77777777" w:rsidR="003F5D12" w:rsidRPr="00E153C7" w:rsidRDefault="003F5D12" w:rsidP="00E153C7">
      <w:pPr>
        <w:numPr>
          <w:ilvl w:val="0"/>
          <w:numId w:val="32"/>
        </w:numPr>
        <w:jc w:val="both"/>
        <w:rPr>
          <w:rFonts w:ascii="Arial" w:eastAsia="Arial" w:hAnsi="Arial" w:cs="Arial"/>
          <w:sz w:val="22"/>
          <w:szCs w:val="22"/>
        </w:rPr>
      </w:pPr>
      <w:r w:rsidRPr="00E153C7">
        <w:rPr>
          <w:rFonts w:ascii="Arial" w:eastAsia="Arial" w:hAnsi="Arial" w:cs="Arial"/>
          <w:sz w:val="22"/>
          <w:szCs w:val="22"/>
        </w:rPr>
        <w:t>Vertinimas iš esmės vertinamas teigiamai ir yra nuolatinio prisitaikymo ir tobulėjimo priemonė.</w:t>
      </w:r>
    </w:p>
    <w:p w14:paraId="5F6C2178" w14:textId="77777777" w:rsidR="003F5D12" w:rsidRPr="00E153C7" w:rsidRDefault="003F5D12" w:rsidP="00E153C7">
      <w:pPr>
        <w:numPr>
          <w:ilvl w:val="0"/>
          <w:numId w:val="32"/>
        </w:numPr>
        <w:jc w:val="both"/>
        <w:rPr>
          <w:rFonts w:ascii="Arial" w:eastAsia="Arial" w:hAnsi="Arial" w:cs="Arial"/>
          <w:sz w:val="22"/>
          <w:szCs w:val="22"/>
        </w:rPr>
      </w:pPr>
      <w:r w:rsidRPr="00E153C7">
        <w:rPr>
          <w:rFonts w:ascii="Arial" w:eastAsia="Arial" w:hAnsi="Arial" w:cs="Arial"/>
          <w:sz w:val="22"/>
          <w:szCs w:val="22"/>
        </w:rPr>
        <w:t>Stiprus institucinis ir departamentų vadovavimas vertinimo ir grįžtamojo ryšio valdymo sistemai.</w:t>
      </w:r>
    </w:p>
    <w:p w14:paraId="524CEF81" w14:textId="77777777" w:rsidR="003F5D12" w:rsidRPr="00E153C7" w:rsidRDefault="003F5D12" w:rsidP="00E153C7">
      <w:pPr>
        <w:numPr>
          <w:ilvl w:val="0"/>
          <w:numId w:val="32"/>
        </w:numPr>
        <w:spacing w:after="240"/>
        <w:jc w:val="both"/>
        <w:rPr>
          <w:rFonts w:ascii="Arial" w:eastAsia="Arial" w:hAnsi="Arial" w:cs="Arial"/>
          <w:sz w:val="22"/>
          <w:szCs w:val="22"/>
        </w:rPr>
      </w:pPr>
      <w:r w:rsidRPr="00E153C7">
        <w:rPr>
          <w:rFonts w:ascii="Arial" w:eastAsia="Arial" w:hAnsi="Arial" w:cs="Arial"/>
          <w:sz w:val="22"/>
          <w:szCs w:val="22"/>
        </w:rPr>
        <w:t>Atvirumas išorės ir vidaus suinteresuotųjų šalių, ypač studentų, rekomendacijoms.</w:t>
      </w:r>
    </w:p>
    <w:p w14:paraId="65B6A7AA" w14:textId="77777777" w:rsidR="007E04D8" w:rsidRPr="00E153C7" w:rsidRDefault="007E04D8" w:rsidP="00E153C7">
      <w:pPr>
        <w:spacing w:line="276" w:lineRule="auto"/>
        <w:jc w:val="both"/>
        <w:rPr>
          <w:rFonts w:ascii="Arial" w:hAnsi="Arial" w:cs="Arial"/>
          <w:b/>
          <w:bCs/>
          <w:color w:val="136C73"/>
          <w:sz w:val="22"/>
          <w:szCs w:val="22"/>
          <w:lang w:eastAsia="lt-LT"/>
        </w:rPr>
      </w:pPr>
    </w:p>
    <w:p w14:paraId="2B4B1201" w14:textId="77777777" w:rsidR="007E04D8" w:rsidRPr="00E153C7" w:rsidRDefault="007E04D8" w:rsidP="00E153C7">
      <w:pPr>
        <w:spacing w:line="276" w:lineRule="auto"/>
        <w:jc w:val="both"/>
        <w:rPr>
          <w:rFonts w:ascii="Arial" w:hAnsi="Arial" w:cs="Arial"/>
          <w:b/>
          <w:bCs/>
          <w:color w:val="136C73"/>
          <w:sz w:val="22"/>
          <w:szCs w:val="22"/>
          <w:lang w:eastAsia="lt-LT"/>
        </w:rPr>
      </w:pPr>
      <w:r w:rsidRPr="00E153C7">
        <w:rPr>
          <w:rFonts w:ascii="Arial" w:hAnsi="Arial" w:cs="Arial"/>
          <w:b/>
          <w:bCs/>
          <w:color w:val="5B0009"/>
          <w:sz w:val="22"/>
          <w:szCs w:val="22"/>
          <w:lang w:eastAsia="lt-LT"/>
        </w:rPr>
        <w:t>REKOMENDACIJOS</w:t>
      </w:r>
    </w:p>
    <w:p w14:paraId="0C7D9D32" w14:textId="77777777" w:rsidR="007E04D8" w:rsidRPr="00E153C7" w:rsidRDefault="007E04D8" w:rsidP="00E153C7">
      <w:pPr>
        <w:tabs>
          <w:tab w:val="left" w:pos="1298"/>
          <w:tab w:val="left" w:pos="1985"/>
        </w:tabs>
        <w:spacing w:line="276" w:lineRule="auto"/>
        <w:jc w:val="both"/>
        <w:rPr>
          <w:rFonts w:ascii="Arial" w:eastAsia="Calibri" w:hAnsi="Arial" w:cs="Arial"/>
          <w:iCs/>
          <w:sz w:val="22"/>
          <w:szCs w:val="22"/>
          <w:lang w:eastAsia="lt-LT"/>
        </w:rPr>
      </w:pPr>
    </w:p>
    <w:p w14:paraId="4A043A0A" w14:textId="68D34824" w:rsidR="007E04D8" w:rsidRPr="00E153C7" w:rsidRDefault="00DE3287" w:rsidP="00E153C7">
      <w:pPr>
        <w:tabs>
          <w:tab w:val="left" w:pos="1298"/>
          <w:tab w:val="left" w:pos="1985"/>
        </w:tabs>
        <w:spacing w:line="276" w:lineRule="auto"/>
        <w:jc w:val="both"/>
        <w:rPr>
          <w:rFonts w:ascii="Arial" w:eastAsia="Calibri" w:hAnsi="Arial" w:cs="Arial"/>
          <w:iCs/>
          <w:color w:val="5B0009"/>
          <w:sz w:val="22"/>
          <w:szCs w:val="22"/>
          <w:lang w:eastAsia="lt-LT"/>
        </w:rPr>
      </w:pPr>
      <w:r w:rsidRPr="00E153C7">
        <w:rPr>
          <w:rFonts w:ascii="Arial" w:eastAsia="Calibri" w:hAnsi="Arial" w:cs="Arial"/>
          <w:iCs/>
          <w:color w:val="5B0009"/>
          <w:sz w:val="22"/>
          <w:szCs w:val="22"/>
          <w:lang w:eastAsia="lt-LT"/>
        </w:rPr>
        <w:t>Tolesniam</w:t>
      </w:r>
      <w:r w:rsidR="007E04D8" w:rsidRPr="00E153C7">
        <w:rPr>
          <w:rFonts w:ascii="Arial" w:eastAsia="Calibri" w:hAnsi="Arial" w:cs="Arial"/>
          <w:iCs/>
          <w:color w:val="5B0009"/>
          <w:sz w:val="22"/>
          <w:szCs w:val="22"/>
          <w:lang w:eastAsia="lt-LT"/>
        </w:rPr>
        <w:t xml:space="preserve"> tobulėjimui</w:t>
      </w:r>
    </w:p>
    <w:p w14:paraId="1F337849" w14:textId="77777777" w:rsidR="007E04D8" w:rsidRPr="00E153C7" w:rsidRDefault="007E04D8" w:rsidP="00E153C7">
      <w:pPr>
        <w:tabs>
          <w:tab w:val="left" w:pos="1298"/>
          <w:tab w:val="left" w:pos="1985"/>
        </w:tabs>
        <w:spacing w:line="276" w:lineRule="auto"/>
        <w:jc w:val="both"/>
        <w:rPr>
          <w:rFonts w:ascii="Arial" w:eastAsia="Calibri" w:hAnsi="Arial" w:cs="Arial"/>
          <w:iCs/>
          <w:sz w:val="22"/>
          <w:szCs w:val="22"/>
          <w:lang w:eastAsia="lt-LT"/>
        </w:rPr>
      </w:pPr>
    </w:p>
    <w:p w14:paraId="028EEE4D" w14:textId="77777777" w:rsidR="00DE6D06" w:rsidRPr="00E153C7" w:rsidRDefault="00DE6D06" w:rsidP="00E153C7">
      <w:pPr>
        <w:numPr>
          <w:ilvl w:val="0"/>
          <w:numId w:val="33"/>
        </w:numPr>
        <w:jc w:val="both"/>
        <w:rPr>
          <w:rFonts w:ascii="Arial" w:eastAsia="Arial" w:hAnsi="Arial" w:cs="Arial"/>
          <w:sz w:val="22"/>
          <w:szCs w:val="22"/>
        </w:rPr>
      </w:pPr>
      <w:r w:rsidRPr="00E153C7">
        <w:rPr>
          <w:rFonts w:ascii="Arial" w:eastAsia="Arial" w:hAnsi="Arial" w:cs="Arial"/>
          <w:sz w:val="22"/>
          <w:szCs w:val="22"/>
        </w:rPr>
        <w:t>Programų vertinimo atsakymų skaičius mažėja visoje LCC. Reikia sukurti naujas vertinimo priemones.</w:t>
      </w:r>
    </w:p>
    <w:p w14:paraId="6D4DFD79" w14:textId="54622505" w:rsidR="00291AB7" w:rsidRPr="00DE6D06" w:rsidRDefault="00291AB7" w:rsidP="00E153C7">
      <w:pPr>
        <w:numPr>
          <w:ilvl w:val="0"/>
          <w:numId w:val="33"/>
        </w:numPr>
        <w:spacing w:after="240"/>
        <w:jc w:val="both"/>
        <w:rPr>
          <w:rFonts w:ascii="Arial" w:eastAsia="Arial" w:hAnsi="Arial" w:cs="Arial"/>
        </w:rPr>
      </w:pPr>
      <w:r w:rsidRPr="00DE6D06">
        <w:rPr>
          <w:rFonts w:ascii="Arial" w:eastAsia="Calibri" w:hAnsi="Arial" w:cs="Arial"/>
          <w:sz w:val="22"/>
          <w:szCs w:val="22"/>
          <w:lang w:eastAsia="lt-LT"/>
        </w:rPr>
        <w:br w:type="page"/>
      </w:r>
    </w:p>
    <w:p w14:paraId="6401FD98" w14:textId="1F821494" w:rsidR="00291AB7" w:rsidRPr="00535C59" w:rsidRDefault="00291AB7" w:rsidP="00291AB7">
      <w:pPr>
        <w:spacing w:line="276" w:lineRule="auto"/>
        <w:jc w:val="center"/>
        <w:rPr>
          <w:rFonts w:ascii="Arial" w:hAnsi="Arial" w:cs="Arial"/>
          <w:b/>
          <w:bCs/>
          <w:color w:val="5B0009"/>
          <w:sz w:val="32"/>
          <w:szCs w:val="32"/>
        </w:rPr>
      </w:pPr>
      <w:r w:rsidRPr="00535C59">
        <w:rPr>
          <w:rFonts w:ascii="Arial" w:hAnsi="Arial" w:cs="Arial"/>
          <w:b/>
          <w:bCs/>
          <w:color w:val="5B0009"/>
          <w:sz w:val="32"/>
          <w:szCs w:val="32"/>
        </w:rPr>
        <w:lastRenderedPageBreak/>
        <w:t>S</w:t>
      </w:r>
      <w:r w:rsidR="00F468FC" w:rsidRPr="00535C59">
        <w:rPr>
          <w:rFonts w:ascii="Arial" w:hAnsi="Arial" w:cs="Arial"/>
          <w:b/>
          <w:bCs/>
          <w:color w:val="5B0009"/>
          <w:sz w:val="32"/>
          <w:szCs w:val="32"/>
        </w:rPr>
        <w:t>ANTRAUKA</w:t>
      </w:r>
    </w:p>
    <w:p w14:paraId="66AB819A" w14:textId="77777777" w:rsidR="009E3F5C" w:rsidRPr="002D0027" w:rsidRDefault="009E3F5C" w:rsidP="009E3F5C">
      <w:pPr>
        <w:spacing w:line="276" w:lineRule="auto"/>
        <w:rPr>
          <w:rFonts w:ascii="Arial" w:hAnsi="Arial" w:cs="Arial"/>
          <w:b/>
          <w:bCs/>
          <w:color w:val="136C73"/>
          <w:sz w:val="22"/>
          <w:szCs w:val="22"/>
        </w:rPr>
      </w:pPr>
    </w:p>
    <w:p w14:paraId="623715AA" w14:textId="176DC053" w:rsidR="00BF3AA3" w:rsidRPr="00E153C7" w:rsidRDefault="00BF3AA3" w:rsidP="00BF3AA3">
      <w:pPr>
        <w:spacing w:before="240" w:after="240"/>
        <w:jc w:val="both"/>
        <w:rPr>
          <w:rFonts w:ascii="Arial" w:eastAsia="Arial" w:hAnsi="Arial" w:cs="Arial"/>
          <w:sz w:val="22"/>
          <w:szCs w:val="22"/>
        </w:rPr>
      </w:pPr>
      <w:r w:rsidRPr="00E153C7">
        <w:rPr>
          <w:rFonts w:ascii="Arial" w:eastAsia="Arial" w:hAnsi="Arial" w:cs="Arial"/>
          <w:sz w:val="22"/>
          <w:szCs w:val="22"/>
        </w:rPr>
        <w:t>Ekspertų grupė atliko 2015 m. įsteigtos Tarptautinių santykių ir plėtros (</w:t>
      </w:r>
      <w:r w:rsidR="00E153C7">
        <w:rPr>
          <w:rFonts w:ascii="Arial" w:eastAsia="Arial" w:hAnsi="Arial" w:cs="Arial"/>
          <w:sz w:val="22"/>
          <w:szCs w:val="22"/>
        </w:rPr>
        <w:t>TSP</w:t>
      </w:r>
      <w:r w:rsidRPr="00E153C7">
        <w:rPr>
          <w:rFonts w:ascii="Arial" w:eastAsia="Arial" w:hAnsi="Arial" w:cs="Arial"/>
          <w:sz w:val="22"/>
          <w:szCs w:val="22"/>
        </w:rPr>
        <w:t xml:space="preserve">) pirmosios pakopos (bakalauro) programos vertinimą, kuri nuo to laiko nebuvo vertinama, nes buvo pereita nuo programomis grindžiamo vertinimo prie </w:t>
      </w:r>
      <w:r w:rsidR="00E153C7">
        <w:rPr>
          <w:rFonts w:ascii="Arial" w:eastAsia="Arial" w:hAnsi="Arial" w:cs="Arial"/>
          <w:sz w:val="22"/>
          <w:szCs w:val="22"/>
        </w:rPr>
        <w:t xml:space="preserve">krypčių </w:t>
      </w:r>
      <w:r w:rsidRPr="00E153C7">
        <w:rPr>
          <w:rFonts w:ascii="Arial" w:eastAsia="Arial" w:hAnsi="Arial" w:cs="Arial"/>
          <w:sz w:val="22"/>
          <w:szCs w:val="22"/>
        </w:rPr>
        <w:t>vertinimo politikos. Ekspertų grupei padarė įspūdį programos struktūrinis vystymasis ir kruopštus prieš aštuonerius metus atlikto pirminio vertinimo rekomendacijų įgyvendinimas. Priemonės ir veiksmai, kurių imtasi mokymo, mokslinių tyrimų ir institucinės plėtros srityse, glaudžiai dera su universiteto strateginiais tikslais ir prisideda prie teigiamų pokyčių, pastebėtų 2021-2023 m. vertinimo laikotarpiu.</w:t>
      </w:r>
    </w:p>
    <w:p w14:paraId="76470813" w14:textId="2CD68848" w:rsidR="00BF3AA3" w:rsidRPr="00E153C7" w:rsidRDefault="00BF3AA3" w:rsidP="00BF3AA3">
      <w:pPr>
        <w:spacing w:before="240" w:after="240"/>
        <w:jc w:val="both"/>
        <w:rPr>
          <w:rFonts w:ascii="Arial" w:eastAsia="Arial" w:hAnsi="Arial" w:cs="Arial"/>
          <w:sz w:val="22"/>
          <w:szCs w:val="22"/>
        </w:rPr>
      </w:pPr>
      <w:r w:rsidRPr="00E153C7">
        <w:rPr>
          <w:rFonts w:ascii="Arial" w:eastAsia="Arial" w:hAnsi="Arial" w:cs="Arial"/>
          <w:sz w:val="22"/>
          <w:szCs w:val="22"/>
        </w:rPr>
        <w:t xml:space="preserve">LCC tarptautinis universitetas (LCC) vadovaujasi laisvųjų menų švietimo modeliu, kuriame pabrėžiamas tarpdisciplininis mokymasis, kritinis mąstymas, krikščioniškosios vertybės ir studentų saviugda. Šie principai yra gerai integruoti tiek į strateginius, tiek į norminius dokumentus ir nuosekliai atsispindi kasdienėje universiteto bendruomenės praktikoje. </w:t>
      </w:r>
      <w:r w:rsidR="00E153C7">
        <w:rPr>
          <w:rFonts w:ascii="Arial" w:eastAsia="Arial" w:hAnsi="Arial" w:cs="Arial"/>
          <w:sz w:val="22"/>
          <w:szCs w:val="22"/>
        </w:rPr>
        <w:t>TSP</w:t>
      </w:r>
      <w:r w:rsidRPr="00E153C7">
        <w:rPr>
          <w:rFonts w:ascii="Arial" w:eastAsia="Arial" w:hAnsi="Arial" w:cs="Arial"/>
          <w:sz w:val="22"/>
          <w:szCs w:val="22"/>
        </w:rPr>
        <w:t xml:space="preserve"> programa visiškai įkūnija šiuos institucinius mokymosi tikslus, todėl ji yra unikali Lietuvoje ir platesniame Baltijos (jūros) regione. Didelis dėmesys taikos stiprinimo, pilietinio dalyvavimo ir bendruomenės plėtros klausimams dar labiau išskiria ją iš panašių programų. Programos absolventai pasižymi geromis įsidarbinimo galimybėmis trečiajame sektoriuje, diplomatijoje ir vyriausybinėse tarnybose, o tai pabrėžia programos aktualumą darbo rinkoje.</w:t>
      </w:r>
    </w:p>
    <w:p w14:paraId="1E0DC1A2" w14:textId="27E42A41" w:rsidR="00BF3AA3" w:rsidRPr="00E153C7" w:rsidRDefault="00BF3AA3" w:rsidP="00BF3AA3">
      <w:pPr>
        <w:spacing w:before="240" w:after="240"/>
        <w:jc w:val="both"/>
        <w:rPr>
          <w:rFonts w:ascii="Arial" w:eastAsia="Arial" w:hAnsi="Arial" w:cs="Arial"/>
          <w:sz w:val="22"/>
          <w:szCs w:val="22"/>
        </w:rPr>
      </w:pPr>
      <w:r w:rsidRPr="00E153C7">
        <w:rPr>
          <w:rFonts w:ascii="Arial" w:eastAsia="Arial" w:hAnsi="Arial" w:cs="Arial"/>
          <w:sz w:val="22"/>
          <w:szCs w:val="22"/>
        </w:rPr>
        <w:t xml:space="preserve">Akademinio personalo mokslinių tyrimų interesai gerai dera su programos turiniu ir mokymo filosofija. Keletas dėstytojų siekia daktaro laipsnio tokiose srityse kaip taikos kūrimas, Rusijos užsienio politika ir Rytų Europos studijos, o tai dar labiau sustiprins programos tarptautinį aspektą. Nors </w:t>
      </w:r>
      <w:r w:rsidR="00043B59">
        <w:rPr>
          <w:rFonts w:ascii="Arial" w:eastAsia="Arial" w:hAnsi="Arial" w:cs="Arial"/>
          <w:sz w:val="22"/>
          <w:szCs w:val="22"/>
        </w:rPr>
        <w:t>TSP</w:t>
      </w:r>
      <w:r w:rsidRPr="00E153C7">
        <w:rPr>
          <w:rFonts w:ascii="Arial" w:eastAsia="Arial" w:hAnsi="Arial" w:cs="Arial"/>
          <w:sz w:val="22"/>
          <w:szCs w:val="22"/>
        </w:rPr>
        <w:t xml:space="preserve"> programoje daugiausia dėmesio skiriama taikomiesiems ir plėtros moksliniams tyrimams bakalauro pakopoje, pastaraisiais metais dėstytojai gerokai padidino savo mokslinių tyrimų rezultatus, ypač recenzuojamose publikacijose. Ši pažanga atspindi siekį galiausiai sukurti antrosios pakopos politikos mokslų programą.</w:t>
      </w:r>
    </w:p>
    <w:p w14:paraId="10CA19BA" w14:textId="7FF09F7A" w:rsidR="00BF3AA3" w:rsidRPr="00E153C7" w:rsidRDefault="00BF3AA3" w:rsidP="00BF3AA3">
      <w:pPr>
        <w:spacing w:before="240" w:after="240"/>
        <w:jc w:val="both"/>
        <w:rPr>
          <w:rFonts w:ascii="Arial" w:eastAsia="Arial" w:hAnsi="Arial" w:cs="Arial"/>
          <w:sz w:val="22"/>
          <w:szCs w:val="22"/>
        </w:rPr>
      </w:pPr>
      <w:r w:rsidRPr="00E153C7">
        <w:rPr>
          <w:rFonts w:ascii="Arial" w:eastAsia="Arial" w:hAnsi="Arial" w:cs="Arial"/>
          <w:sz w:val="22"/>
          <w:szCs w:val="22"/>
        </w:rPr>
        <w:t xml:space="preserve">Ekspertų grupei ypač didelį įspūdį paliko fakulteto įsipareigojimas į studentą orientuotam ir bendradarbiaujančiam mokymui ir mokymuisi. Šį atsidavimą rodo įvairūs ir aktyvūs programos </w:t>
      </w:r>
      <w:r w:rsidR="00043B59">
        <w:rPr>
          <w:rFonts w:ascii="Arial" w:eastAsia="Arial" w:hAnsi="Arial" w:cs="Arial"/>
          <w:sz w:val="22"/>
          <w:szCs w:val="22"/>
        </w:rPr>
        <w:t xml:space="preserve">studijų </w:t>
      </w:r>
      <w:r w:rsidRPr="00E153C7">
        <w:rPr>
          <w:rFonts w:ascii="Arial" w:eastAsia="Arial" w:hAnsi="Arial" w:cs="Arial"/>
          <w:sz w:val="22"/>
          <w:szCs w:val="22"/>
        </w:rPr>
        <w:t>metodai, gerai išvystyti kokybės užtikrinimo mechanizmai ir struktūrizuotos veiklos stebėsenos sistemos. Studentams tenka svarbus vaidmuo</w:t>
      </w:r>
      <w:r w:rsidR="00043B59">
        <w:rPr>
          <w:rFonts w:ascii="Arial" w:eastAsia="Arial" w:hAnsi="Arial" w:cs="Arial"/>
          <w:sz w:val="22"/>
          <w:szCs w:val="22"/>
        </w:rPr>
        <w:t xml:space="preserve"> tobulinant studijų turinį</w:t>
      </w:r>
      <w:r w:rsidRPr="00E153C7">
        <w:rPr>
          <w:rFonts w:ascii="Arial" w:eastAsia="Arial" w:hAnsi="Arial" w:cs="Arial"/>
          <w:sz w:val="22"/>
          <w:szCs w:val="22"/>
        </w:rPr>
        <w:t>, o dėstytojai entuziastingai dalijasi savo mokslinių tyrimų patirtimi, skatindami studentų įsitraukimą į mokslinius tyrimus. Programoje didelis dėmesys mokslinių tyrimų metodologijai suteikia tvirtą pagrindą dėstytojų ir studentų bendradarbiavimui mokslinių tyrimų srityje, kurio rezultatai yra labai sėkmingi.</w:t>
      </w:r>
    </w:p>
    <w:p w14:paraId="3449BF0D" w14:textId="77777777" w:rsidR="00BF3AA3" w:rsidRPr="00E153C7" w:rsidRDefault="00BF3AA3" w:rsidP="00BF3AA3">
      <w:pPr>
        <w:spacing w:before="240" w:after="240"/>
        <w:jc w:val="both"/>
        <w:rPr>
          <w:rFonts w:ascii="Arial" w:eastAsia="Arial" w:hAnsi="Arial" w:cs="Arial"/>
          <w:sz w:val="22"/>
          <w:szCs w:val="22"/>
        </w:rPr>
      </w:pPr>
      <w:r w:rsidRPr="00E153C7">
        <w:rPr>
          <w:rFonts w:ascii="Arial" w:eastAsia="Arial" w:hAnsi="Arial" w:cs="Arial"/>
          <w:sz w:val="22"/>
          <w:szCs w:val="22"/>
        </w:rPr>
        <w:t>Be akademinės veiklos, LCC stiprus studentų paramos etosas prisideda prie aukštų akademinių rezultatų, studentų pasitenkinimo ir konkurencingumo darbo rinkoje. Darni universiteto miestelio aplinka skatina dinamišką akademinę atmosferą, nes dauguma dėstytojų ir maždaug 70-80 % studentų gyvena vietoje. Tokia glaudi aplinka ypač naudinga studentams iš nuo karo nukentėjusių regionų, nes LCC teikia tiek materialinę, tiek psichologinę paramą, padedančią įveikti traumą. Dėstytojai taip pat reguliariai mokosi psichikos sveikatos ir traumų atkūrimo klausimais, kad galėtų geriau padėti studentams, kuriems to reikia.</w:t>
      </w:r>
    </w:p>
    <w:p w14:paraId="0C331E55" w14:textId="77777777" w:rsidR="00BF3AA3" w:rsidRPr="00E153C7" w:rsidRDefault="00BF3AA3" w:rsidP="00BF3AA3">
      <w:pPr>
        <w:spacing w:before="240" w:after="240"/>
        <w:jc w:val="both"/>
        <w:rPr>
          <w:rFonts w:ascii="Arial" w:eastAsia="Arial" w:hAnsi="Arial" w:cs="Arial"/>
          <w:sz w:val="22"/>
          <w:szCs w:val="22"/>
        </w:rPr>
      </w:pPr>
      <w:r w:rsidRPr="00E153C7">
        <w:rPr>
          <w:rFonts w:ascii="Arial" w:eastAsia="Arial" w:hAnsi="Arial" w:cs="Arial"/>
          <w:sz w:val="22"/>
          <w:szCs w:val="22"/>
        </w:rPr>
        <w:t>Kadangi LCC studentų skaičius nuolat auga, universitetas pradėjo įgyvendinti "Klestinčios bendruomenės kapitalo projektą", kuriuo siekiama išplėsti ir modernizuoti infrastruktūrą. Ši iniciatyva apima auditorijų ir dėstytojų kabinetų atnaujinimą ir plėtrą, taip pat naujos bibliotekos ir studentų centro statybą. Ekspertų grupei padarė įspūdį tvirtos vadovybės pastangos rinkti lėšas ir sistemingas, atsakingas požiūris į kapitalo plėtrą, užtikrinantis, kad būtų atidžiai atsižvelgiama į akademinės bendruomenės interesus ir poreikius, kartu išlaikant fiskalinį apdairumą.</w:t>
      </w:r>
    </w:p>
    <w:p w14:paraId="201F56BB" w14:textId="32FA7D3E" w:rsidR="00BF3AA3" w:rsidRPr="00E153C7" w:rsidRDefault="00BF3AA3" w:rsidP="00BF3AA3">
      <w:pPr>
        <w:spacing w:before="240" w:after="240"/>
        <w:jc w:val="both"/>
        <w:rPr>
          <w:rFonts w:ascii="Arial" w:eastAsia="Arial" w:hAnsi="Arial" w:cs="Arial"/>
          <w:sz w:val="22"/>
          <w:szCs w:val="22"/>
        </w:rPr>
      </w:pPr>
      <w:r w:rsidRPr="00E153C7">
        <w:rPr>
          <w:rFonts w:ascii="Arial" w:eastAsia="Arial" w:hAnsi="Arial" w:cs="Arial"/>
          <w:sz w:val="22"/>
          <w:szCs w:val="22"/>
        </w:rPr>
        <w:t xml:space="preserve">Apskritai, LCC pirmosios pakopos </w:t>
      </w:r>
      <w:r w:rsidR="00043B59">
        <w:rPr>
          <w:rFonts w:ascii="Arial" w:eastAsia="Arial" w:hAnsi="Arial" w:cs="Arial"/>
          <w:sz w:val="22"/>
          <w:szCs w:val="22"/>
        </w:rPr>
        <w:t>TSP</w:t>
      </w:r>
      <w:r w:rsidRPr="00E153C7">
        <w:rPr>
          <w:rFonts w:ascii="Arial" w:eastAsia="Arial" w:hAnsi="Arial" w:cs="Arial"/>
          <w:sz w:val="22"/>
          <w:szCs w:val="22"/>
        </w:rPr>
        <w:t xml:space="preserve"> programa teikia didelę naudą pasaulio visuomenei ir darbo rinkai. Programoje vyrauja stiprus akademinis ir bendruomeninis etosas, o darbuotojai ir studentai yra labai įsipareigoję taikos stiprinimo ir bendruomenės vystymosi klausimams. LCC politikos mokslų, ypač tarptautinių santykių, mokslinių tyrimų potencialas yra daug žadantis.</w:t>
      </w:r>
    </w:p>
    <w:p w14:paraId="6D4F1215" w14:textId="77777777" w:rsidR="00BF3AA3" w:rsidRPr="00E153C7" w:rsidRDefault="00BF3AA3" w:rsidP="00BF3AA3">
      <w:pPr>
        <w:spacing w:before="240" w:after="240"/>
        <w:jc w:val="both"/>
        <w:rPr>
          <w:rFonts w:ascii="Arial" w:eastAsia="Arial" w:hAnsi="Arial" w:cs="Arial"/>
          <w:sz w:val="22"/>
          <w:szCs w:val="22"/>
        </w:rPr>
      </w:pPr>
      <w:r w:rsidRPr="00E153C7">
        <w:rPr>
          <w:rFonts w:ascii="Arial" w:eastAsia="Arial" w:hAnsi="Arial" w:cs="Arial"/>
          <w:sz w:val="22"/>
          <w:szCs w:val="22"/>
        </w:rPr>
        <w:t>Vis dėlto išlieka keletas iššūkių.</w:t>
      </w:r>
    </w:p>
    <w:p w14:paraId="0D759AC8" w14:textId="3DC5915F" w:rsidR="00BF3AA3" w:rsidRPr="00E153C7" w:rsidRDefault="00043B59" w:rsidP="00BF3AA3">
      <w:pPr>
        <w:spacing w:before="240" w:after="240"/>
        <w:jc w:val="both"/>
        <w:rPr>
          <w:rFonts w:ascii="Arial" w:eastAsia="Arial" w:hAnsi="Arial" w:cs="Arial"/>
          <w:sz w:val="22"/>
          <w:szCs w:val="22"/>
        </w:rPr>
      </w:pPr>
      <w:r>
        <w:rPr>
          <w:rFonts w:ascii="Arial" w:eastAsia="Arial" w:hAnsi="Arial" w:cs="Arial"/>
          <w:sz w:val="22"/>
          <w:szCs w:val="22"/>
        </w:rPr>
        <w:lastRenderedPageBreak/>
        <w:t>TSP</w:t>
      </w:r>
      <w:r w:rsidR="00BF3AA3" w:rsidRPr="00E153C7">
        <w:rPr>
          <w:rFonts w:ascii="Arial" w:eastAsia="Arial" w:hAnsi="Arial" w:cs="Arial"/>
          <w:sz w:val="22"/>
          <w:szCs w:val="22"/>
        </w:rPr>
        <w:t xml:space="preserve"> programa šiuo metu yra palyginti nedidelė tiek darbuotojų, tiek studentų skaičiumi. Nors tai leidžia taikyti individualų požiūrį ir lanksčius studijų planus - laisvųjų menų modelio bruožus, tačiau norint užtikrinti ilgalaikį ekonominį tvarumą, studentų skaičius turi didėti. Sudėtinga geopolitinė situacija padarė didelę įtaką stojančiųjų skaičiui, todėl būtina imtis lankstesnio požiūrio į priėmimo kampanijas, orientuotas į naujus geografinius regionus. Be to, būtų naudinga didinti programos žinomumą ir patrauklumą tarp Lietuvos studentų. Ekspertų grupė tvirtai remia LCC studentų tarybos planą prisijungti prie Lietuvos studentų sąjungos, nes ši iniciatyva galėtų padėti pritraukti potencialių studentų ir kartu sustiprinti ryšius su Lietuvos visuomene, potencialiais darbdaviais, socialiniais partneriais ir vystomojo bendradarbiavimo iniciatyvomis.</w:t>
      </w:r>
    </w:p>
    <w:p w14:paraId="4F44C6A2" w14:textId="6BAC11C9" w:rsidR="00291AB7" w:rsidRPr="00043B59" w:rsidRDefault="00BF3AA3" w:rsidP="00043B59">
      <w:pPr>
        <w:spacing w:line="276" w:lineRule="auto"/>
        <w:jc w:val="both"/>
        <w:rPr>
          <w:rFonts w:ascii="Arial" w:hAnsi="Arial" w:cs="Arial"/>
          <w:b/>
          <w:bCs/>
          <w:color w:val="136C73"/>
          <w:sz w:val="36"/>
          <w:szCs w:val="36"/>
        </w:rPr>
      </w:pPr>
      <w:r w:rsidRPr="00E153C7">
        <w:rPr>
          <w:rFonts w:ascii="Arial" w:eastAsia="Arial" w:hAnsi="Arial" w:cs="Arial"/>
          <w:sz w:val="22"/>
          <w:szCs w:val="22"/>
        </w:rPr>
        <w:t xml:space="preserve">Siekiant išlaikyti akademinį tvarumą, labai svarbu užtikrinti, kad lankstumas ir laisvė, būdingi laisvųjų menų požiūriui, nesumenkintų pagrindinio </w:t>
      </w:r>
      <w:r w:rsidR="00043B59">
        <w:rPr>
          <w:rFonts w:ascii="Arial" w:eastAsia="Arial" w:hAnsi="Arial" w:cs="Arial"/>
          <w:sz w:val="22"/>
          <w:szCs w:val="22"/>
        </w:rPr>
        <w:t>TSP</w:t>
      </w:r>
      <w:r w:rsidRPr="00E153C7">
        <w:rPr>
          <w:rFonts w:ascii="Arial" w:eastAsia="Arial" w:hAnsi="Arial" w:cs="Arial"/>
          <w:sz w:val="22"/>
          <w:szCs w:val="22"/>
        </w:rPr>
        <w:t xml:space="preserve"> programos dėmesio. Augant studentų skaičiui, gali prireikti labiau struktūrizuotos galimų koncentracijų ar specializacijų sistemos. Didėjant studentų skaičiui, reikės ir daugiau dėstytojų. Įdarbindama naujus darbuotojus, LCC turėtų siekti išlaikyti esamas stipriąsias puses ir kartu strategiškai plėsti kompetenciją pagrindinėse srityse, pavyzdžiui, konfliktų studijų ir užsienio politikos srityse</w:t>
      </w:r>
      <w:r>
        <w:rPr>
          <w:rFonts w:ascii="Arial" w:eastAsia="Arial" w:hAnsi="Arial" w:cs="Arial"/>
        </w:rPr>
        <w:t>.</w:t>
      </w:r>
    </w:p>
    <w:p w14:paraId="1C85191C" w14:textId="77777777" w:rsidR="00291AB7" w:rsidRPr="002D0027" w:rsidRDefault="00291AB7" w:rsidP="00291AB7">
      <w:pPr>
        <w:spacing w:line="276" w:lineRule="auto"/>
        <w:jc w:val="center"/>
        <w:rPr>
          <w:rFonts w:ascii="Arial" w:hAnsi="Arial" w:cs="Arial"/>
          <w:lang w:val="en-GB"/>
        </w:rPr>
      </w:pPr>
      <w:r w:rsidRPr="002D0027">
        <w:rPr>
          <w:rFonts w:ascii="Arial" w:hAnsi="Arial" w:cs="Arial"/>
          <w:lang w:val="en-GB"/>
        </w:rPr>
        <w:t>_______________</w:t>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t>_____________</w:t>
      </w:r>
    </w:p>
    <w:p w14:paraId="2B7D2F5A" w14:textId="77CA579B" w:rsidR="00962EF2" w:rsidRPr="002D0027" w:rsidRDefault="00962EF2" w:rsidP="008F64DA">
      <w:pPr>
        <w:spacing w:line="276" w:lineRule="auto"/>
        <w:jc w:val="center"/>
        <w:rPr>
          <w:rFonts w:ascii="Arial" w:eastAsia="Calibri" w:hAnsi="Arial" w:cs="Arial"/>
          <w:color w:val="136C73"/>
        </w:rPr>
      </w:pPr>
    </w:p>
    <w:p w14:paraId="3E89CD28" w14:textId="77777777" w:rsidR="00535C59" w:rsidRPr="00535C59" w:rsidRDefault="00535C59" w:rsidP="00535C59">
      <w:pPr>
        <w:spacing w:line="276" w:lineRule="auto"/>
        <w:rPr>
          <w:rFonts w:ascii="Arial" w:hAnsi="Arial" w:cs="Arial"/>
          <w:b/>
          <w:bCs/>
          <w:sz w:val="22"/>
          <w:szCs w:val="22"/>
        </w:rPr>
      </w:pPr>
      <w:r w:rsidRPr="00535C59">
        <w:rPr>
          <w:rFonts w:ascii="Arial" w:hAnsi="Arial" w:cs="Arial"/>
          <w:b/>
          <w:bCs/>
          <w:sz w:val="22"/>
          <w:szCs w:val="22"/>
        </w:rPr>
        <w:t>Vertimas atliktas naudojant automatinio vertinimo programą ,,DeepL“.</w:t>
      </w:r>
    </w:p>
    <w:p w14:paraId="0F36E03A" w14:textId="06E4B74F" w:rsidR="000D4EE3" w:rsidRPr="00535C59" w:rsidRDefault="00535C59" w:rsidP="00535C59">
      <w:pPr>
        <w:spacing w:line="276" w:lineRule="auto"/>
        <w:rPr>
          <w:rFonts w:ascii="Arial" w:hAnsi="Arial" w:cs="Arial"/>
          <w:b/>
          <w:bCs/>
          <w:sz w:val="22"/>
          <w:szCs w:val="22"/>
        </w:rPr>
      </w:pPr>
      <w:r w:rsidRPr="00535C59">
        <w:rPr>
          <w:rFonts w:ascii="Arial" w:hAnsi="Arial" w:cs="Arial"/>
          <w:b/>
          <w:bCs/>
          <w:sz w:val="22"/>
          <w:szCs w:val="22"/>
        </w:rPr>
        <w:t>Kilus abejonėms dėl vertimo tikslumo, vadovautis išvadomis originalo kalba.</w:t>
      </w:r>
    </w:p>
    <w:sectPr w:rsidR="000D4EE3" w:rsidRPr="00535C59" w:rsidSect="0042467A">
      <w:pgSz w:w="11906" w:h="16838"/>
      <w:pgMar w:top="993" w:right="567" w:bottom="426"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A849D" w14:textId="77777777" w:rsidR="001F3872" w:rsidRDefault="001F3872" w:rsidP="0042467A">
      <w:r>
        <w:separator/>
      </w:r>
    </w:p>
  </w:endnote>
  <w:endnote w:type="continuationSeparator" w:id="0">
    <w:p w14:paraId="7B9257FC" w14:textId="77777777" w:rsidR="001F3872" w:rsidRDefault="001F3872" w:rsidP="00424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8B55A" w14:textId="77777777" w:rsidR="001F3872" w:rsidRDefault="001F3872" w:rsidP="0042467A">
      <w:r>
        <w:separator/>
      </w:r>
    </w:p>
  </w:footnote>
  <w:footnote w:type="continuationSeparator" w:id="0">
    <w:p w14:paraId="0A1B976B" w14:textId="77777777" w:rsidR="001F3872" w:rsidRDefault="001F3872" w:rsidP="0042467A">
      <w:r>
        <w:continuationSeparator/>
      </w:r>
    </w:p>
  </w:footnote>
  <w:footnote w:id="1">
    <w:p w14:paraId="5AB3C573" w14:textId="76E0DBBA" w:rsidR="005D0FF7" w:rsidRPr="00F323F3" w:rsidRDefault="005D0FF7" w:rsidP="005D0FF7">
      <w:pPr>
        <w:pStyle w:val="FootnoteText"/>
        <w:jc w:val="both"/>
        <w:rPr>
          <w:rFonts w:ascii="Arial" w:hAnsi="Arial" w:cs="Arial"/>
          <w:sz w:val="18"/>
          <w:szCs w:val="18"/>
        </w:rPr>
      </w:pPr>
      <w:r w:rsidRPr="00F323F3">
        <w:rPr>
          <w:rStyle w:val="FootnoteReference"/>
          <w:rFonts w:ascii="Arial" w:hAnsi="Arial" w:cs="Arial"/>
          <w:sz w:val="18"/>
          <w:szCs w:val="18"/>
        </w:rPr>
        <w:sym w:font="Symbol" w:char="F02A"/>
      </w:r>
      <w:r w:rsidRPr="00F323F3">
        <w:rPr>
          <w:rFonts w:ascii="Arial" w:hAnsi="Arial" w:cs="Arial"/>
          <w:sz w:val="18"/>
          <w:szCs w:val="18"/>
        </w:rPr>
        <w:t xml:space="preserve"> </w:t>
      </w:r>
      <w:r w:rsidRPr="00882DD0">
        <w:rPr>
          <w:rFonts w:ascii="Arial" w:hAnsi="Arial" w:cs="Arial"/>
          <w:b/>
          <w:bCs/>
          <w:color w:val="5B0009"/>
          <w:sz w:val="18"/>
          <w:szCs w:val="18"/>
        </w:rPr>
        <w:t>1 (unsatisfactory)</w:t>
      </w:r>
      <w:r w:rsidRPr="00882DD0">
        <w:rPr>
          <w:rFonts w:ascii="Arial" w:hAnsi="Arial" w:cs="Arial"/>
          <w:color w:val="5B0009"/>
          <w:sz w:val="18"/>
          <w:szCs w:val="18"/>
        </w:rPr>
        <w:t xml:space="preserve"> </w:t>
      </w:r>
      <w:r w:rsidRPr="00F323F3">
        <w:rPr>
          <w:rFonts w:ascii="Arial" w:hAnsi="Arial" w:cs="Arial"/>
          <w:sz w:val="18"/>
          <w:szCs w:val="18"/>
        </w:rPr>
        <w:t>- the area does not meet the minimum requirements, there are substantial shortcomings that hinder the implementation of the programmes in the field.</w:t>
      </w:r>
    </w:p>
    <w:p w14:paraId="3DAAA4D2" w14:textId="77777777" w:rsidR="005D0FF7" w:rsidRPr="00F323F3" w:rsidRDefault="005D0FF7" w:rsidP="005D0FF7">
      <w:pPr>
        <w:pStyle w:val="FootnoteText"/>
        <w:jc w:val="both"/>
        <w:rPr>
          <w:rFonts w:ascii="Arial" w:hAnsi="Arial" w:cs="Arial"/>
          <w:sz w:val="18"/>
          <w:szCs w:val="18"/>
        </w:rPr>
      </w:pPr>
      <w:r w:rsidRPr="00882DD0">
        <w:rPr>
          <w:rFonts w:ascii="Arial" w:hAnsi="Arial" w:cs="Arial"/>
          <w:b/>
          <w:bCs/>
          <w:color w:val="5B0009"/>
          <w:sz w:val="18"/>
          <w:szCs w:val="18"/>
        </w:rPr>
        <w:t>2 (satisfactory)</w:t>
      </w:r>
      <w:r w:rsidRPr="00882DD0">
        <w:rPr>
          <w:rFonts w:ascii="Arial" w:hAnsi="Arial" w:cs="Arial"/>
          <w:color w:val="5B0009"/>
          <w:sz w:val="18"/>
          <w:szCs w:val="18"/>
        </w:rPr>
        <w:t xml:space="preserve"> </w:t>
      </w:r>
      <w:r w:rsidRPr="00F323F3">
        <w:rPr>
          <w:rFonts w:ascii="Arial" w:hAnsi="Arial" w:cs="Arial"/>
          <w:sz w:val="18"/>
          <w:szCs w:val="18"/>
        </w:rPr>
        <w:t>- the area meets the minimum requirements, but there are substantial shortcomings that need to be eliminated.</w:t>
      </w:r>
    </w:p>
    <w:p w14:paraId="5681D02C" w14:textId="77777777" w:rsidR="005D0FF7" w:rsidRPr="00F323F3" w:rsidRDefault="005D0FF7" w:rsidP="005D0FF7">
      <w:pPr>
        <w:pStyle w:val="FootnoteText"/>
        <w:jc w:val="both"/>
        <w:rPr>
          <w:rFonts w:ascii="Arial" w:hAnsi="Arial" w:cs="Arial"/>
          <w:sz w:val="18"/>
          <w:szCs w:val="18"/>
        </w:rPr>
      </w:pPr>
      <w:r w:rsidRPr="00882DD0">
        <w:rPr>
          <w:rFonts w:ascii="Arial" w:hAnsi="Arial" w:cs="Arial"/>
          <w:b/>
          <w:bCs/>
          <w:color w:val="5B0009"/>
          <w:sz w:val="18"/>
          <w:szCs w:val="18"/>
        </w:rPr>
        <w:t>3 (good)</w:t>
      </w:r>
      <w:r w:rsidRPr="00882DD0">
        <w:rPr>
          <w:rFonts w:ascii="Arial" w:hAnsi="Arial" w:cs="Arial"/>
          <w:color w:val="5B0009"/>
          <w:sz w:val="18"/>
          <w:szCs w:val="18"/>
        </w:rPr>
        <w:t xml:space="preserve"> </w:t>
      </w:r>
      <w:r w:rsidRPr="00F323F3">
        <w:rPr>
          <w:rFonts w:ascii="Arial" w:hAnsi="Arial" w:cs="Arial"/>
          <w:sz w:val="18"/>
          <w:szCs w:val="18"/>
        </w:rPr>
        <w:t>- the area is being developed systematically, without any substantial shortcomings.</w:t>
      </w:r>
    </w:p>
    <w:p w14:paraId="4D1C178D" w14:textId="77777777" w:rsidR="005D0FF7" w:rsidRPr="00F323F3" w:rsidRDefault="005D0FF7" w:rsidP="005D0FF7">
      <w:pPr>
        <w:pStyle w:val="FootnoteText"/>
        <w:jc w:val="both"/>
        <w:rPr>
          <w:rFonts w:ascii="Arial" w:hAnsi="Arial" w:cs="Arial"/>
          <w:sz w:val="18"/>
          <w:szCs w:val="18"/>
        </w:rPr>
      </w:pPr>
      <w:r w:rsidRPr="00882DD0">
        <w:rPr>
          <w:rFonts w:ascii="Arial" w:hAnsi="Arial" w:cs="Arial"/>
          <w:b/>
          <w:bCs/>
          <w:color w:val="5B0009"/>
          <w:sz w:val="18"/>
          <w:szCs w:val="18"/>
        </w:rPr>
        <w:t>4 (very good)</w:t>
      </w:r>
      <w:r w:rsidRPr="00882DD0">
        <w:rPr>
          <w:rFonts w:ascii="Arial" w:hAnsi="Arial" w:cs="Arial"/>
          <w:color w:val="5B0009"/>
          <w:sz w:val="18"/>
          <w:szCs w:val="18"/>
        </w:rPr>
        <w:t xml:space="preserve"> </w:t>
      </w:r>
      <w:r w:rsidRPr="00F323F3">
        <w:rPr>
          <w:rFonts w:ascii="Arial" w:hAnsi="Arial" w:cs="Arial"/>
          <w:sz w:val="18"/>
          <w:szCs w:val="18"/>
        </w:rPr>
        <w:t>- the area is evaluated very well in the national context and internationally, without any shortcomings.</w:t>
      </w:r>
    </w:p>
    <w:p w14:paraId="49C067D2" w14:textId="77777777" w:rsidR="005D0FF7" w:rsidRPr="00F323F3" w:rsidRDefault="005D0FF7" w:rsidP="005D0FF7">
      <w:pPr>
        <w:pStyle w:val="FootnoteText"/>
        <w:jc w:val="both"/>
        <w:rPr>
          <w:rFonts w:ascii="Arial" w:hAnsi="Arial" w:cs="Arial"/>
          <w:sz w:val="18"/>
          <w:szCs w:val="18"/>
        </w:rPr>
      </w:pPr>
      <w:r w:rsidRPr="00882DD0">
        <w:rPr>
          <w:rFonts w:ascii="Arial" w:hAnsi="Arial" w:cs="Arial"/>
          <w:b/>
          <w:bCs/>
          <w:color w:val="5B0009"/>
          <w:sz w:val="18"/>
          <w:szCs w:val="18"/>
        </w:rPr>
        <w:t>5 (exceptional)</w:t>
      </w:r>
      <w:r w:rsidRPr="00882DD0">
        <w:rPr>
          <w:rFonts w:ascii="Arial" w:hAnsi="Arial" w:cs="Arial"/>
          <w:color w:val="5B0009"/>
          <w:sz w:val="18"/>
          <w:szCs w:val="18"/>
        </w:rPr>
        <w:t xml:space="preserve"> </w:t>
      </w:r>
      <w:r w:rsidRPr="00F323F3">
        <w:rPr>
          <w:rFonts w:ascii="Arial" w:hAnsi="Arial" w:cs="Arial"/>
          <w:sz w:val="18"/>
          <w:szCs w:val="18"/>
        </w:rPr>
        <w:t>- the area is evaluated exceptionally well in the national context and internationally.</w:t>
      </w:r>
    </w:p>
  </w:footnote>
  <w:footnote w:id="2">
    <w:p w14:paraId="0A93593F" w14:textId="12E4C3EB" w:rsidR="00291AB7" w:rsidRPr="000D455C" w:rsidRDefault="00291AB7" w:rsidP="00291AB7">
      <w:pPr>
        <w:pStyle w:val="FootnoteText"/>
        <w:jc w:val="both"/>
        <w:rPr>
          <w:rFonts w:ascii="Arial" w:hAnsi="Arial" w:cs="Arial"/>
          <w:sz w:val="18"/>
          <w:szCs w:val="18"/>
        </w:rPr>
      </w:pPr>
      <w:r w:rsidRPr="000D455C">
        <w:rPr>
          <w:rStyle w:val="FootnoteReference"/>
          <w:rFonts w:ascii="Arial" w:hAnsi="Arial" w:cs="Arial"/>
          <w:sz w:val="18"/>
          <w:szCs w:val="18"/>
        </w:rPr>
        <w:sym w:font="Symbol" w:char="F02A"/>
      </w:r>
      <w:r w:rsidRPr="000D455C">
        <w:rPr>
          <w:rFonts w:ascii="Arial" w:hAnsi="Arial" w:cs="Arial"/>
          <w:sz w:val="18"/>
          <w:szCs w:val="18"/>
        </w:rPr>
        <w:t xml:space="preserve"> </w:t>
      </w:r>
      <w:r w:rsidRPr="000D455C">
        <w:rPr>
          <w:rFonts w:ascii="Arial" w:hAnsi="Arial" w:cs="Arial"/>
          <w:b/>
          <w:bCs/>
          <w:color w:val="5B0009"/>
          <w:sz w:val="18"/>
          <w:szCs w:val="18"/>
          <w:lang w:val="lt-LT"/>
        </w:rPr>
        <w:t>1 (</w:t>
      </w:r>
      <w:r w:rsidR="00F468FC" w:rsidRPr="000D455C">
        <w:rPr>
          <w:rFonts w:ascii="Arial" w:hAnsi="Arial" w:cs="Arial"/>
          <w:b/>
          <w:bCs/>
          <w:color w:val="5B0009"/>
          <w:sz w:val="18"/>
          <w:szCs w:val="18"/>
          <w:lang w:val="lt-LT"/>
        </w:rPr>
        <w:t>nepatenkinamai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netenkina minimalių reikalavimų, yra esminių trūkumų, dėl kurių krypties studijos negali būti vykdomos.</w:t>
      </w:r>
    </w:p>
    <w:p w14:paraId="51D3747E" w14:textId="11C0E8A0" w:rsidR="00291AB7" w:rsidRPr="000D455C" w:rsidRDefault="00291AB7" w:rsidP="00291AB7">
      <w:pPr>
        <w:pStyle w:val="FootnoteText"/>
        <w:jc w:val="both"/>
        <w:rPr>
          <w:rFonts w:ascii="Arial" w:hAnsi="Arial" w:cs="Arial"/>
          <w:sz w:val="18"/>
          <w:szCs w:val="18"/>
          <w:lang w:val="lt-LT"/>
        </w:rPr>
      </w:pPr>
      <w:r w:rsidRPr="000D455C">
        <w:rPr>
          <w:rFonts w:ascii="Arial" w:hAnsi="Arial" w:cs="Arial"/>
          <w:b/>
          <w:bCs/>
          <w:color w:val="5B0009"/>
          <w:sz w:val="18"/>
          <w:szCs w:val="18"/>
          <w:lang w:val="lt-LT"/>
        </w:rPr>
        <w:t>2 (</w:t>
      </w:r>
      <w:r w:rsidR="00F468FC" w:rsidRPr="000D455C">
        <w:rPr>
          <w:rFonts w:ascii="Arial" w:hAnsi="Arial" w:cs="Arial"/>
          <w:b/>
          <w:bCs/>
          <w:color w:val="5B0009"/>
          <w:sz w:val="18"/>
          <w:szCs w:val="18"/>
          <w:lang w:val="lt-LT"/>
        </w:rPr>
        <w:t>patenkinamai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tenkina minimalius reikalavimus, yra esminių trūkumų, kuriuos būtina pašalinti.</w:t>
      </w:r>
    </w:p>
    <w:p w14:paraId="3828DEDD" w14:textId="06FC01D7" w:rsidR="00291AB7" w:rsidRPr="000D455C" w:rsidRDefault="00291AB7" w:rsidP="00291AB7">
      <w:pPr>
        <w:pStyle w:val="FootnoteText"/>
        <w:jc w:val="both"/>
        <w:rPr>
          <w:rFonts w:ascii="Arial" w:hAnsi="Arial" w:cs="Arial"/>
          <w:sz w:val="18"/>
          <w:szCs w:val="18"/>
          <w:lang w:val="lt-LT"/>
        </w:rPr>
      </w:pPr>
      <w:r w:rsidRPr="000D455C">
        <w:rPr>
          <w:rFonts w:ascii="Arial" w:hAnsi="Arial" w:cs="Arial"/>
          <w:b/>
          <w:bCs/>
          <w:color w:val="5B0009"/>
          <w:sz w:val="18"/>
          <w:szCs w:val="18"/>
          <w:lang w:val="lt-LT"/>
        </w:rPr>
        <w:t>3 (</w:t>
      </w:r>
      <w:r w:rsidR="00F468FC" w:rsidRPr="000D455C">
        <w:rPr>
          <w:rFonts w:ascii="Arial" w:hAnsi="Arial" w:cs="Arial"/>
          <w:b/>
          <w:bCs/>
          <w:color w:val="5B0009"/>
          <w:sz w:val="18"/>
          <w:szCs w:val="18"/>
          <w:lang w:val="lt-LT"/>
        </w:rPr>
        <w:t>gerai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plėtojama sistemiškai, be esminių trūkumų</w:t>
      </w:r>
      <w:r w:rsidRPr="000D455C">
        <w:rPr>
          <w:rFonts w:ascii="Arial" w:hAnsi="Arial" w:cs="Arial"/>
          <w:sz w:val="18"/>
          <w:szCs w:val="18"/>
          <w:lang w:val="lt-LT"/>
        </w:rPr>
        <w:t>.</w:t>
      </w:r>
    </w:p>
    <w:p w14:paraId="12FA9D01" w14:textId="5066F687" w:rsidR="00291AB7" w:rsidRPr="000D455C" w:rsidRDefault="00291AB7" w:rsidP="00291AB7">
      <w:pPr>
        <w:pStyle w:val="FootnoteText"/>
        <w:jc w:val="both"/>
        <w:rPr>
          <w:rFonts w:ascii="Arial" w:hAnsi="Arial" w:cs="Arial"/>
          <w:sz w:val="18"/>
          <w:szCs w:val="18"/>
          <w:lang w:val="lt-LT"/>
        </w:rPr>
      </w:pPr>
      <w:r w:rsidRPr="000D455C">
        <w:rPr>
          <w:rFonts w:ascii="Arial" w:hAnsi="Arial" w:cs="Arial"/>
          <w:b/>
          <w:bCs/>
          <w:color w:val="5B0009"/>
          <w:sz w:val="18"/>
          <w:szCs w:val="18"/>
          <w:lang w:val="lt-LT"/>
        </w:rPr>
        <w:t>4 (</w:t>
      </w:r>
      <w:r w:rsidR="00F468FC" w:rsidRPr="000D455C">
        <w:rPr>
          <w:rFonts w:ascii="Arial" w:hAnsi="Arial" w:cs="Arial"/>
          <w:b/>
          <w:bCs/>
          <w:color w:val="5B0009"/>
          <w:sz w:val="18"/>
          <w:szCs w:val="18"/>
          <w:lang w:val="lt-LT"/>
        </w:rPr>
        <w:t>labai gerai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vertinama labai gerai nacionaliniame kontekste ir tarptautinėje erdvėje, be jokių trūkumų</w:t>
      </w:r>
      <w:r w:rsidRPr="000D455C">
        <w:rPr>
          <w:rFonts w:ascii="Arial" w:hAnsi="Arial" w:cs="Arial"/>
          <w:sz w:val="18"/>
          <w:szCs w:val="18"/>
          <w:lang w:val="lt-LT"/>
        </w:rPr>
        <w:t>.</w:t>
      </w:r>
    </w:p>
    <w:p w14:paraId="3365E53D" w14:textId="6075F4CE" w:rsidR="00291AB7" w:rsidRPr="00F468FC" w:rsidRDefault="00291AB7" w:rsidP="00291AB7">
      <w:pPr>
        <w:pStyle w:val="FootnoteText"/>
        <w:jc w:val="both"/>
        <w:rPr>
          <w:rFonts w:asciiTheme="minorHAnsi" w:hAnsiTheme="minorHAnsi" w:cstheme="minorHAnsi"/>
          <w:lang w:val="lt-LT"/>
        </w:rPr>
      </w:pPr>
      <w:r w:rsidRPr="000D455C">
        <w:rPr>
          <w:rFonts w:ascii="Arial" w:hAnsi="Arial" w:cs="Arial"/>
          <w:b/>
          <w:bCs/>
          <w:color w:val="5B0009"/>
          <w:sz w:val="18"/>
          <w:szCs w:val="18"/>
          <w:lang w:val="lt-LT"/>
        </w:rPr>
        <w:t>5 (</w:t>
      </w:r>
      <w:r w:rsidR="00DE3287" w:rsidRPr="000D455C">
        <w:rPr>
          <w:rFonts w:ascii="Arial" w:hAnsi="Arial" w:cs="Arial"/>
          <w:b/>
          <w:bCs/>
          <w:color w:val="5B0009"/>
          <w:sz w:val="18"/>
          <w:szCs w:val="18"/>
          <w:lang w:val="lt-LT"/>
        </w:rPr>
        <w:t>puikiai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vertinama išskirtinai gerai nacionaliniame kontekste ir tarptautinėje erdvėje</w:t>
      </w:r>
      <w:r w:rsidRPr="000D455C">
        <w:rPr>
          <w:rFonts w:ascii="Arial" w:hAnsi="Arial" w:cs="Arial"/>
          <w:sz w:val="18"/>
          <w:szCs w:val="18"/>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2260"/>
    <w:multiLevelType w:val="hybridMultilevel"/>
    <w:tmpl w:val="A7C6CF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2B628A"/>
    <w:multiLevelType w:val="multilevel"/>
    <w:tmpl w:val="434ABC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9F361D"/>
    <w:multiLevelType w:val="multilevel"/>
    <w:tmpl w:val="793A1900"/>
    <w:lvl w:ilvl="0">
      <w:start w:val="1"/>
      <w:numFmt w:val="decimal"/>
      <w:lvlText w:val="%1."/>
      <w:lvlJc w:val="left"/>
      <w:pPr>
        <w:ind w:left="722" w:hanging="360"/>
      </w:pPr>
      <w:rPr>
        <w:rFonts w:ascii="Arial" w:eastAsia="Arial" w:hAnsi="Arial" w:cs="Arial"/>
        <w:b w:val="0"/>
        <w:i w:val="0"/>
        <w:sz w:val="22"/>
        <w:szCs w:val="22"/>
      </w:rPr>
    </w:lvl>
    <w:lvl w:ilvl="1">
      <w:numFmt w:val="bullet"/>
      <w:lvlText w:val="•"/>
      <w:lvlJc w:val="left"/>
      <w:pPr>
        <w:ind w:left="1626" w:hanging="360"/>
      </w:pPr>
    </w:lvl>
    <w:lvl w:ilvl="2">
      <w:numFmt w:val="bullet"/>
      <w:lvlText w:val="•"/>
      <w:lvlJc w:val="left"/>
      <w:pPr>
        <w:ind w:left="2532" w:hanging="360"/>
      </w:pPr>
    </w:lvl>
    <w:lvl w:ilvl="3">
      <w:numFmt w:val="bullet"/>
      <w:lvlText w:val="•"/>
      <w:lvlJc w:val="left"/>
      <w:pPr>
        <w:ind w:left="3438" w:hanging="360"/>
      </w:pPr>
    </w:lvl>
    <w:lvl w:ilvl="4">
      <w:numFmt w:val="bullet"/>
      <w:lvlText w:val="•"/>
      <w:lvlJc w:val="left"/>
      <w:pPr>
        <w:ind w:left="4344" w:hanging="360"/>
      </w:pPr>
    </w:lvl>
    <w:lvl w:ilvl="5">
      <w:numFmt w:val="bullet"/>
      <w:lvlText w:val="•"/>
      <w:lvlJc w:val="left"/>
      <w:pPr>
        <w:ind w:left="5250" w:hanging="360"/>
      </w:pPr>
    </w:lvl>
    <w:lvl w:ilvl="6">
      <w:numFmt w:val="bullet"/>
      <w:lvlText w:val="•"/>
      <w:lvlJc w:val="left"/>
      <w:pPr>
        <w:ind w:left="6156" w:hanging="360"/>
      </w:pPr>
    </w:lvl>
    <w:lvl w:ilvl="7">
      <w:numFmt w:val="bullet"/>
      <w:lvlText w:val="•"/>
      <w:lvlJc w:val="left"/>
      <w:pPr>
        <w:ind w:left="7062" w:hanging="360"/>
      </w:pPr>
    </w:lvl>
    <w:lvl w:ilvl="8">
      <w:numFmt w:val="bullet"/>
      <w:lvlText w:val="•"/>
      <w:lvlJc w:val="left"/>
      <w:pPr>
        <w:ind w:left="7969" w:hanging="360"/>
      </w:pPr>
    </w:lvl>
  </w:abstractNum>
  <w:abstractNum w:abstractNumId="3" w15:restartNumberingAfterBreak="0">
    <w:nsid w:val="169621B1"/>
    <w:multiLevelType w:val="multilevel"/>
    <w:tmpl w:val="51A8F386"/>
    <w:lvl w:ilvl="0">
      <w:start w:val="1"/>
      <w:numFmt w:val="decimal"/>
      <w:lvlText w:val="%1."/>
      <w:lvlJc w:val="left"/>
      <w:pPr>
        <w:ind w:left="722" w:hanging="360"/>
      </w:pPr>
      <w:rPr>
        <w:rFonts w:ascii="Arial" w:eastAsia="Arial" w:hAnsi="Arial" w:cs="Arial"/>
        <w:b w:val="0"/>
        <w:i w:val="0"/>
        <w:sz w:val="22"/>
        <w:szCs w:val="22"/>
      </w:rPr>
    </w:lvl>
    <w:lvl w:ilvl="1">
      <w:numFmt w:val="bullet"/>
      <w:lvlText w:val="•"/>
      <w:lvlJc w:val="left"/>
      <w:pPr>
        <w:ind w:left="1626" w:hanging="360"/>
      </w:pPr>
    </w:lvl>
    <w:lvl w:ilvl="2">
      <w:numFmt w:val="bullet"/>
      <w:lvlText w:val="•"/>
      <w:lvlJc w:val="left"/>
      <w:pPr>
        <w:ind w:left="2532" w:hanging="360"/>
      </w:pPr>
    </w:lvl>
    <w:lvl w:ilvl="3">
      <w:numFmt w:val="bullet"/>
      <w:lvlText w:val="•"/>
      <w:lvlJc w:val="left"/>
      <w:pPr>
        <w:ind w:left="3438" w:hanging="360"/>
      </w:pPr>
    </w:lvl>
    <w:lvl w:ilvl="4">
      <w:numFmt w:val="bullet"/>
      <w:lvlText w:val="•"/>
      <w:lvlJc w:val="left"/>
      <w:pPr>
        <w:ind w:left="4344" w:hanging="360"/>
      </w:pPr>
    </w:lvl>
    <w:lvl w:ilvl="5">
      <w:numFmt w:val="bullet"/>
      <w:lvlText w:val="•"/>
      <w:lvlJc w:val="left"/>
      <w:pPr>
        <w:ind w:left="5250" w:hanging="360"/>
      </w:pPr>
    </w:lvl>
    <w:lvl w:ilvl="6">
      <w:numFmt w:val="bullet"/>
      <w:lvlText w:val="•"/>
      <w:lvlJc w:val="left"/>
      <w:pPr>
        <w:ind w:left="6156" w:hanging="360"/>
      </w:pPr>
    </w:lvl>
    <w:lvl w:ilvl="7">
      <w:numFmt w:val="bullet"/>
      <w:lvlText w:val="•"/>
      <w:lvlJc w:val="left"/>
      <w:pPr>
        <w:ind w:left="7062" w:hanging="360"/>
      </w:pPr>
    </w:lvl>
    <w:lvl w:ilvl="8">
      <w:numFmt w:val="bullet"/>
      <w:lvlText w:val="•"/>
      <w:lvlJc w:val="left"/>
      <w:pPr>
        <w:ind w:left="7969" w:hanging="360"/>
      </w:pPr>
    </w:lvl>
  </w:abstractNum>
  <w:abstractNum w:abstractNumId="4" w15:restartNumberingAfterBreak="0">
    <w:nsid w:val="1B891004"/>
    <w:multiLevelType w:val="multilevel"/>
    <w:tmpl w:val="2E1421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305683"/>
    <w:multiLevelType w:val="multilevel"/>
    <w:tmpl w:val="4CD037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021605"/>
    <w:multiLevelType w:val="multilevel"/>
    <w:tmpl w:val="DBC6E8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48B2803"/>
    <w:multiLevelType w:val="multilevel"/>
    <w:tmpl w:val="58367C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D770A8"/>
    <w:multiLevelType w:val="multilevel"/>
    <w:tmpl w:val="7B669330"/>
    <w:lvl w:ilvl="0">
      <w:start w:val="1"/>
      <w:numFmt w:val="decimal"/>
      <w:lvlText w:val="%1."/>
      <w:lvlJc w:val="left"/>
      <w:pPr>
        <w:ind w:left="722" w:hanging="360"/>
      </w:pPr>
      <w:rPr>
        <w:rFonts w:ascii="Arial" w:eastAsia="Arial" w:hAnsi="Arial" w:cs="Arial"/>
        <w:b w:val="0"/>
        <w:i w:val="0"/>
        <w:sz w:val="22"/>
        <w:szCs w:val="22"/>
      </w:rPr>
    </w:lvl>
    <w:lvl w:ilvl="1">
      <w:numFmt w:val="bullet"/>
      <w:lvlText w:val="•"/>
      <w:lvlJc w:val="left"/>
      <w:pPr>
        <w:ind w:left="1626" w:hanging="360"/>
      </w:pPr>
    </w:lvl>
    <w:lvl w:ilvl="2">
      <w:numFmt w:val="bullet"/>
      <w:lvlText w:val="•"/>
      <w:lvlJc w:val="left"/>
      <w:pPr>
        <w:ind w:left="2532" w:hanging="360"/>
      </w:pPr>
    </w:lvl>
    <w:lvl w:ilvl="3">
      <w:numFmt w:val="bullet"/>
      <w:lvlText w:val="•"/>
      <w:lvlJc w:val="left"/>
      <w:pPr>
        <w:ind w:left="3438" w:hanging="360"/>
      </w:pPr>
    </w:lvl>
    <w:lvl w:ilvl="4">
      <w:numFmt w:val="bullet"/>
      <w:lvlText w:val="•"/>
      <w:lvlJc w:val="left"/>
      <w:pPr>
        <w:ind w:left="4344" w:hanging="360"/>
      </w:pPr>
    </w:lvl>
    <w:lvl w:ilvl="5">
      <w:numFmt w:val="bullet"/>
      <w:lvlText w:val="•"/>
      <w:lvlJc w:val="left"/>
      <w:pPr>
        <w:ind w:left="5250" w:hanging="360"/>
      </w:pPr>
    </w:lvl>
    <w:lvl w:ilvl="6">
      <w:numFmt w:val="bullet"/>
      <w:lvlText w:val="•"/>
      <w:lvlJc w:val="left"/>
      <w:pPr>
        <w:ind w:left="6156" w:hanging="360"/>
      </w:pPr>
    </w:lvl>
    <w:lvl w:ilvl="7">
      <w:numFmt w:val="bullet"/>
      <w:lvlText w:val="•"/>
      <w:lvlJc w:val="left"/>
      <w:pPr>
        <w:ind w:left="7062" w:hanging="360"/>
      </w:pPr>
    </w:lvl>
    <w:lvl w:ilvl="8">
      <w:numFmt w:val="bullet"/>
      <w:lvlText w:val="•"/>
      <w:lvlJc w:val="left"/>
      <w:pPr>
        <w:ind w:left="7969" w:hanging="360"/>
      </w:pPr>
    </w:lvl>
  </w:abstractNum>
  <w:abstractNum w:abstractNumId="9" w15:restartNumberingAfterBreak="0">
    <w:nsid w:val="29154FEE"/>
    <w:multiLevelType w:val="multilevel"/>
    <w:tmpl w:val="3B28D01C"/>
    <w:lvl w:ilvl="0">
      <w:start w:val="3"/>
      <w:numFmt w:val="decimal"/>
      <w:lvlText w:val="%1"/>
      <w:lvlJc w:val="left"/>
      <w:pPr>
        <w:ind w:left="722" w:hanging="720"/>
      </w:pPr>
    </w:lvl>
    <w:lvl w:ilvl="1">
      <w:start w:val="2"/>
      <w:numFmt w:val="decimal"/>
      <w:lvlText w:val="%1.%2"/>
      <w:lvlJc w:val="left"/>
      <w:pPr>
        <w:ind w:left="722" w:hanging="720"/>
      </w:pPr>
    </w:lvl>
    <w:lvl w:ilvl="2">
      <w:start w:val="1"/>
      <w:numFmt w:val="decimal"/>
      <w:lvlText w:val="%1.%2.%3."/>
      <w:lvlJc w:val="left"/>
      <w:pPr>
        <w:ind w:left="722" w:hanging="720"/>
      </w:pPr>
      <w:rPr>
        <w:rFonts w:ascii="Arial" w:eastAsia="Arial" w:hAnsi="Arial" w:cs="Arial"/>
        <w:b w:val="0"/>
        <w:i w:val="0"/>
        <w:color w:val="5B0009"/>
        <w:sz w:val="22"/>
        <w:szCs w:val="22"/>
      </w:rPr>
    </w:lvl>
    <w:lvl w:ilvl="3">
      <w:start w:val="1"/>
      <w:numFmt w:val="decimal"/>
      <w:lvlText w:val="%4."/>
      <w:lvlJc w:val="left"/>
      <w:pPr>
        <w:ind w:left="722" w:hanging="396"/>
      </w:pPr>
      <w:rPr>
        <w:rFonts w:ascii="Arial" w:eastAsia="Arial" w:hAnsi="Arial" w:cs="Arial"/>
        <w:b w:val="0"/>
        <w:i w:val="0"/>
        <w:sz w:val="22"/>
        <w:szCs w:val="22"/>
      </w:rPr>
    </w:lvl>
    <w:lvl w:ilvl="4">
      <w:numFmt w:val="bullet"/>
      <w:lvlText w:val="•"/>
      <w:lvlJc w:val="left"/>
      <w:pPr>
        <w:ind w:left="4344" w:hanging="396"/>
      </w:pPr>
    </w:lvl>
    <w:lvl w:ilvl="5">
      <w:numFmt w:val="bullet"/>
      <w:lvlText w:val="•"/>
      <w:lvlJc w:val="left"/>
      <w:pPr>
        <w:ind w:left="5250" w:hanging="396"/>
      </w:pPr>
    </w:lvl>
    <w:lvl w:ilvl="6">
      <w:numFmt w:val="bullet"/>
      <w:lvlText w:val="•"/>
      <w:lvlJc w:val="left"/>
      <w:pPr>
        <w:ind w:left="6156" w:hanging="396"/>
      </w:pPr>
    </w:lvl>
    <w:lvl w:ilvl="7">
      <w:numFmt w:val="bullet"/>
      <w:lvlText w:val="•"/>
      <w:lvlJc w:val="left"/>
      <w:pPr>
        <w:ind w:left="7062" w:hanging="396"/>
      </w:pPr>
    </w:lvl>
    <w:lvl w:ilvl="8">
      <w:numFmt w:val="bullet"/>
      <w:lvlText w:val="•"/>
      <w:lvlJc w:val="left"/>
      <w:pPr>
        <w:ind w:left="7969" w:hanging="396"/>
      </w:pPr>
    </w:lvl>
  </w:abstractNum>
  <w:abstractNum w:abstractNumId="10" w15:restartNumberingAfterBreak="0">
    <w:nsid w:val="29C109FF"/>
    <w:multiLevelType w:val="multilevel"/>
    <w:tmpl w:val="3454D948"/>
    <w:lvl w:ilvl="0">
      <w:start w:val="4"/>
      <w:numFmt w:val="decimal"/>
      <w:lvlText w:val="%1"/>
      <w:lvlJc w:val="left"/>
      <w:pPr>
        <w:ind w:left="722" w:hanging="720"/>
      </w:pPr>
    </w:lvl>
    <w:lvl w:ilvl="1">
      <w:start w:val="2"/>
      <w:numFmt w:val="decimal"/>
      <w:lvlText w:val="%1.%2"/>
      <w:lvlJc w:val="left"/>
      <w:pPr>
        <w:ind w:left="722" w:hanging="720"/>
      </w:pPr>
    </w:lvl>
    <w:lvl w:ilvl="2">
      <w:start w:val="1"/>
      <w:numFmt w:val="decimal"/>
      <w:lvlText w:val="%1.%2.%3."/>
      <w:lvlJc w:val="left"/>
      <w:pPr>
        <w:ind w:left="722" w:hanging="720"/>
      </w:pPr>
      <w:rPr>
        <w:rFonts w:ascii="Arial" w:eastAsia="Arial" w:hAnsi="Arial" w:cs="Arial"/>
        <w:b w:val="0"/>
        <w:i w:val="0"/>
        <w:color w:val="5B0009"/>
        <w:sz w:val="22"/>
        <w:szCs w:val="22"/>
      </w:rPr>
    </w:lvl>
    <w:lvl w:ilvl="3">
      <w:start w:val="1"/>
      <w:numFmt w:val="decimal"/>
      <w:lvlText w:val="%4."/>
      <w:lvlJc w:val="left"/>
      <w:pPr>
        <w:ind w:left="722" w:hanging="360"/>
      </w:pPr>
      <w:rPr>
        <w:rFonts w:ascii="Arial" w:eastAsia="Arial" w:hAnsi="Arial" w:cs="Arial"/>
        <w:b w:val="0"/>
        <w:i w:val="0"/>
        <w:sz w:val="22"/>
        <w:szCs w:val="22"/>
      </w:rPr>
    </w:lvl>
    <w:lvl w:ilvl="4">
      <w:numFmt w:val="bullet"/>
      <w:lvlText w:val="•"/>
      <w:lvlJc w:val="left"/>
      <w:pPr>
        <w:ind w:left="4344" w:hanging="360"/>
      </w:pPr>
    </w:lvl>
    <w:lvl w:ilvl="5">
      <w:numFmt w:val="bullet"/>
      <w:lvlText w:val="•"/>
      <w:lvlJc w:val="left"/>
      <w:pPr>
        <w:ind w:left="5250" w:hanging="360"/>
      </w:pPr>
    </w:lvl>
    <w:lvl w:ilvl="6">
      <w:numFmt w:val="bullet"/>
      <w:lvlText w:val="•"/>
      <w:lvlJc w:val="left"/>
      <w:pPr>
        <w:ind w:left="6156" w:hanging="360"/>
      </w:pPr>
    </w:lvl>
    <w:lvl w:ilvl="7">
      <w:numFmt w:val="bullet"/>
      <w:lvlText w:val="•"/>
      <w:lvlJc w:val="left"/>
      <w:pPr>
        <w:ind w:left="7062" w:hanging="360"/>
      </w:pPr>
    </w:lvl>
    <w:lvl w:ilvl="8">
      <w:numFmt w:val="bullet"/>
      <w:lvlText w:val="•"/>
      <w:lvlJc w:val="left"/>
      <w:pPr>
        <w:ind w:left="7969" w:hanging="360"/>
      </w:pPr>
    </w:lvl>
  </w:abstractNum>
  <w:abstractNum w:abstractNumId="11" w15:restartNumberingAfterBreak="0">
    <w:nsid w:val="32B916C4"/>
    <w:multiLevelType w:val="multilevel"/>
    <w:tmpl w:val="401E0C32"/>
    <w:lvl w:ilvl="0">
      <w:start w:val="6"/>
      <w:numFmt w:val="decimal"/>
      <w:lvlText w:val="%1"/>
      <w:lvlJc w:val="left"/>
      <w:pPr>
        <w:ind w:left="722" w:hanging="720"/>
      </w:pPr>
    </w:lvl>
    <w:lvl w:ilvl="1">
      <w:start w:val="1"/>
      <w:numFmt w:val="decimal"/>
      <w:lvlText w:val="%1.%2"/>
      <w:lvlJc w:val="left"/>
      <w:pPr>
        <w:ind w:left="722" w:hanging="720"/>
      </w:pPr>
    </w:lvl>
    <w:lvl w:ilvl="2">
      <w:start w:val="1"/>
      <w:numFmt w:val="decimal"/>
      <w:lvlText w:val="%1.%2.%3."/>
      <w:lvlJc w:val="left"/>
      <w:pPr>
        <w:ind w:left="722" w:hanging="720"/>
      </w:pPr>
      <w:rPr>
        <w:rFonts w:ascii="Arial" w:eastAsia="Arial" w:hAnsi="Arial" w:cs="Arial"/>
        <w:b w:val="0"/>
        <w:i w:val="0"/>
        <w:color w:val="5B0009"/>
        <w:sz w:val="22"/>
        <w:szCs w:val="22"/>
      </w:rPr>
    </w:lvl>
    <w:lvl w:ilvl="3">
      <w:start w:val="1"/>
      <w:numFmt w:val="decimal"/>
      <w:lvlText w:val="%4."/>
      <w:lvlJc w:val="left"/>
      <w:pPr>
        <w:ind w:left="722" w:hanging="360"/>
      </w:pPr>
      <w:rPr>
        <w:rFonts w:ascii="Arial" w:eastAsia="Arial" w:hAnsi="Arial" w:cs="Arial"/>
        <w:b w:val="0"/>
        <w:i w:val="0"/>
        <w:sz w:val="22"/>
        <w:szCs w:val="22"/>
      </w:rPr>
    </w:lvl>
    <w:lvl w:ilvl="4">
      <w:numFmt w:val="bullet"/>
      <w:lvlText w:val="•"/>
      <w:lvlJc w:val="left"/>
      <w:pPr>
        <w:ind w:left="4344" w:hanging="360"/>
      </w:pPr>
    </w:lvl>
    <w:lvl w:ilvl="5">
      <w:numFmt w:val="bullet"/>
      <w:lvlText w:val="•"/>
      <w:lvlJc w:val="left"/>
      <w:pPr>
        <w:ind w:left="5250" w:hanging="360"/>
      </w:pPr>
    </w:lvl>
    <w:lvl w:ilvl="6">
      <w:numFmt w:val="bullet"/>
      <w:lvlText w:val="•"/>
      <w:lvlJc w:val="left"/>
      <w:pPr>
        <w:ind w:left="6156" w:hanging="360"/>
      </w:pPr>
    </w:lvl>
    <w:lvl w:ilvl="7">
      <w:numFmt w:val="bullet"/>
      <w:lvlText w:val="•"/>
      <w:lvlJc w:val="left"/>
      <w:pPr>
        <w:ind w:left="7062" w:hanging="360"/>
      </w:pPr>
    </w:lvl>
    <w:lvl w:ilvl="8">
      <w:numFmt w:val="bullet"/>
      <w:lvlText w:val="•"/>
      <w:lvlJc w:val="left"/>
      <w:pPr>
        <w:ind w:left="7969" w:hanging="360"/>
      </w:pPr>
    </w:lvl>
  </w:abstractNum>
  <w:abstractNum w:abstractNumId="12" w15:restartNumberingAfterBreak="0">
    <w:nsid w:val="33FC7D9F"/>
    <w:multiLevelType w:val="multilevel"/>
    <w:tmpl w:val="1D665692"/>
    <w:lvl w:ilvl="0">
      <w:start w:val="1"/>
      <w:numFmt w:val="decimal"/>
      <w:lvlText w:val="%1."/>
      <w:lvlJc w:val="left"/>
      <w:pPr>
        <w:ind w:left="722" w:hanging="360"/>
      </w:pPr>
      <w:rPr>
        <w:rFonts w:ascii="Arial" w:eastAsia="Arial" w:hAnsi="Arial" w:cs="Arial"/>
        <w:b w:val="0"/>
        <w:i w:val="0"/>
        <w:sz w:val="22"/>
        <w:szCs w:val="22"/>
      </w:rPr>
    </w:lvl>
    <w:lvl w:ilvl="1">
      <w:numFmt w:val="bullet"/>
      <w:lvlText w:val="•"/>
      <w:lvlJc w:val="left"/>
      <w:pPr>
        <w:ind w:left="1626" w:hanging="360"/>
      </w:pPr>
    </w:lvl>
    <w:lvl w:ilvl="2">
      <w:numFmt w:val="bullet"/>
      <w:lvlText w:val="•"/>
      <w:lvlJc w:val="left"/>
      <w:pPr>
        <w:ind w:left="2532" w:hanging="360"/>
      </w:pPr>
    </w:lvl>
    <w:lvl w:ilvl="3">
      <w:numFmt w:val="bullet"/>
      <w:lvlText w:val="•"/>
      <w:lvlJc w:val="left"/>
      <w:pPr>
        <w:ind w:left="3438" w:hanging="360"/>
      </w:pPr>
    </w:lvl>
    <w:lvl w:ilvl="4">
      <w:numFmt w:val="bullet"/>
      <w:lvlText w:val="•"/>
      <w:lvlJc w:val="left"/>
      <w:pPr>
        <w:ind w:left="4344" w:hanging="360"/>
      </w:pPr>
    </w:lvl>
    <w:lvl w:ilvl="5">
      <w:numFmt w:val="bullet"/>
      <w:lvlText w:val="•"/>
      <w:lvlJc w:val="left"/>
      <w:pPr>
        <w:ind w:left="5250" w:hanging="360"/>
      </w:pPr>
    </w:lvl>
    <w:lvl w:ilvl="6">
      <w:numFmt w:val="bullet"/>
      <w:lvlText w:val="•"/>
      <w:lvlJc w:val="left"/>
      <w:pPr>
        <w:ind w:left="6156" w:hanging="360"/>
      </w:pPr>
    </w:lvl>
    <w:lvl w:ilvl="7">
      <w:numFmt w:val="bullet"/>
      <w:lvlText w:val="•"/>
      <w:lvlJc w:val="left"/>
      <w:pPr>
        <w:ind w:left="7062" w:hanging="360"/>
      </w:pPr>
    </w:lvl>
    <w:lvl w:ilvl="8">
      <w:numFmt w:val="bullet"/>
      <w:lvlText w:val="•"/>
      <w:lvlJc w:val="left"/>
      <w:pPr>
        <w:ind w:left="7969" w:hanging="360"/>
      </w:pPr>
    </w:lvl>
  </w:abstractNum>
  <w:abstractNum w:abstractNumId="13" w15:restartNumberingAfterBreak="0">
    <w:nsid w:val="365937E8"/>
    <w:multiLevelType w:val="multilevel"/>
    <w:tmpl w:val="07CA24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CA6B74"/>
    <w:multiLevelType w:val="multilevel"/>
    <w:tmpl w:val="23BC47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0232F0F"/>
    <w:multiLevelType w:val="multilevel"/>
    <w:tmpl w:val="42E2515C"/>
    <w:lvl w:ilvl="0">
      <w:start w:val="5"/>
      <w:numFmt w:val="decimal"/>
      <w:lvlText w:val="%1"/>
      <w:lvlJc w:val="left"/>
      <w:pPr>
        <w:ind w:left="722" w:hanging="720"/>
      </w:pPr>
    </w:lvl>
    <w:lvl w:ilvl="1">
      <w:start w:val="2"/>
      <w:numFmt w:val="decimal"/>
      <w:lvlText w:val="%1.%2"/>
      <w:lvlJc w:val="left"/>
      <w:pPr>
        <w:ind w:left="722" w:hanging="720"/>
      </w:pPr>
    </w:lvl>
    <w:lvl w:ilvl="2">
      <w:start w:val="1"/>
      <w:numFmt w:val="decimal"/>
      <w:lvlText w:val="%1.%2.%3."/>
      <w:lvlJc w:val="left"/>
      <w:pPr>
        <w:ind w:left="722" w:hanging="720"/>
      </w:pPr>
      <w:rPr>
        <w:rFonts w:ascii="Arial" w:eastAsia="Arial" w:hAnsi="Arial" w:cs="Arial"/>
        <w:b w:val="0"/>
        <w:i w:val="0"/>
        <w:color w:val="5B0009"/>
        <w:sz w:val="22"/>
        <w:szCs w:val="22"/>
      </w:rPr>
    </w:lvl>
    <w:lvl w:ilvl="3">
      <w:start w:val="1"/>
      <w:numFmt w:val="decimal"/>
      <w:lvlText w:val="%4."/>
      <w:lvlJc w:val="left"/>
      <w:pPr>
        <w:ind w:left="722" w:hanging="360"/>
      </w:pPr>
      <w:rPr>
        <w:rFonts w:ascii="Arial" w:eastAsia="Arial" w:hAnsi="Arial" w:cs="Arial"/>
        <w:b w:val="0"/>
        <w:i w:val="0"/>
        <w:sz w:val="22"/>
        <w:szCs w:val="22"/>
      </w:rPr>
    </w:lvl>
    <w:lvl w:ilvl="4">
      <w:numFmt w:val="bullet"/>
      <w:lvlText w:val="•"/>
      <w:lvlJc w:val="left"/>
      <w:pPr>
        <w:ind w:left="4344" w:hanging="360"/>
      </w:pPr>
    </w:lvl>
    <w:lvl w:ilvl="5">
      <w:numFmt w:val="bullet"/>
      <w:lvlText w:val="•"/>
      <w:lvlJc w:val="left"/>
      <w:pPr>
        <w:ind w:left="5250" w:hanging="360"/>
      </w:pPr>
    </w:lvl>
    <w:lvl w:ilvl="6">
      <w:numFmt w:val="bullet"/>
      <w:lvlText w:val="•"/>
      <w:lvlJc w:val="left"/>
      <w:pPr>
        <w:ind w:left="6156" w:hanging="360"/>
      </w:pPr>
    </w:lvl>
    <w:lvl w:ilvl="7">
      <w:numFmt w:val="bullet"/>
      <w:lvlText w:val="•"/>
      <w:lvlJc w:val="left"/>
      <w:pPr>
        <w:ind w:left="7062" w:hanging="360"/>
      </w:pPr>
    </w:lvl>
    <w:lvl w:ilvl="8">
      <w:numFmt w:val="bullet"/>
      <w:lvlText w:val="•"/>
      <w:lvlJc w:val="left"/>
      <w:pPr>
        <w:ind w:left="7969" w:hanging="360"/>
      </w:pPr>
    </w:lvl>
  </w:abstractNum>
  <w:abstractNum w:abstractNumId="16" w15:restartNumberingAfterBreak="0">
    <w:nsid w:val="41DF482B"/>
    <w:multiLevelType w:val="multilevel"/>
    <w:tmpl w:val="D54EB706"/>
    <w:lvl w:ilvl="0">
      <w:start w:val="1"/>
      <w:numFmt w:val="decimal"/>
      <w:lvlText w:val="%1."/>
      <w:lvlJc w:val="left"/>
      <w:pPr>
        <w:ind w:left="722" w:hanging="360"/>
      </w:pPr>
      <w:rPr>
        <w:rFonts w:ascii="Arial" w:eastAsia="Arial" w:hAnsi="Arial" w:cs="Arial"/>
        <w:b w:val="0"/>
        <w:i w:val="0"/>
        <w:sz w:val="22"/>
        <w:szCs w:val="22"/>
      </w:rPr>
    </w:lvl>
    <w:lvl w:ilvl="1">
      <w:numFmt w:val="bullet"/>
      <w:lvlText w:val="•"/>
      <w:lvlJc w:val="left"/>
      <w:pPr>
        <w:ind w:left="1626" w:hanging="360"/>
      </w:pPr>
    </w:lvl>
    <w:lvl w:ilvl="2">
      <w:numFmt w:val="bullet"/>
      <w:lvlText w:val="•"/>
      <w:lvlJc w:val="left"/>
      <w:pPr>
        <w:ind w:left="2532" w:hanging="360"/>
      </w:pPr>
    </w:lvl>
    <w:lvl w:ilvl="3">
      <w:numFmt w:val="bullet"/>
      <w:lvlText w:val="•"/>
      <w:lvlJc w:val="left"/>
      <w:pPr>
        <w:ind w:left="3438" w:hanging="360"/>
      </w:pPr>
    </w:lvl>
    <w:lvl w:ilvl="4">
      <w:numFmt w:val="bullet"/>
      <w:lvlText w:val="•"/>
      <w:lvlJc w:val="left"/>
      <w:pPr>
        <w:ind w:left="4344" w:hanging="360"/>
      </w:pPr>
    </w:lvl>
    <w:lvl w:ilvl="5">
      <w:numFmt w:val="bullet"/>
      <w:lvlText w:val="•"/>
      <w:lvlJc w:val="left"/>
      <w:pPr>
        <w:ind w:left="5250" w:hanging="360"/>
      </w:pPr>
    </w:lvl>
    <w:lvl w:ilvl="6">
      <w:numFmt w:val="bullet"/>
      <w:lvlText w:val="•"/>
      <w:lvlJc w:val="left"/>
      <w:pPr>
        <w:ind w:left="6156" w:hanging="360"/>
      </w:pPr>
    </w:lvl>
    <w:lvl w:ilvl="7">
      <w:numFmt w:val="bullet"/>
      <w:lvlText w:val="•"/>
      <w:lvlJc w:val="left"/>
      <w:pPr>
        <w:ind w:left="7062" w:hanging="360"/>
      </w:pPr>
    </w:lvl>
    <w:lvl w:ilvl="8">
      <w:numFmt w:val="bullet"/>
      <w:lvlText w:val="•"/>
      <w:lvlJc w:val="left"/>
      <w:pPr>
        <w:ind w:left="7969" w:hanging="360"/>
      </w:pPr>
    </w:lvl>
  </w:abstractNum>
  <w:abstractNum w:abstractNumId="17" w15:restartNumberingAfterBreak="0">
    <w:nsid w:val="5E453C79"/>
    <w:multiLevelType w:val="multilevel"/>
    <w:tmpl w:val="4ACE56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3E3B4D"/>
    <w:multiLevelType w:val="multilevel"/>
    <w:tmpl w:val="739226AC"/>
    <w:lvl w:ilvl="0">
      <w:start w:val="2"/>
      <w:numFmt w:val="decimal"/>
      <w:lvlText w:val="%1"/>
      <w:lvlJc w:val="left"/>
      <w:pPr>
        <w:ind w:left="722" w:hanging="720"/>
      </w:pPr>
    </w:lvl>
    <w:lvl w:ilvl="1">
      <w:start w:val="1"/>
      <w:numFmt w:val="decimal"/>
      <w:lvlText w:val="%1.%2"/>
      <w:lvlJc w:val="left"/>
      <w:pPr>
        <w:ind w:left="722" w:hanging="720"/>
      </w:pPr>
    </w:lvl>
    <w:lvl w:ilvl="2">
      <w:start w:val="1"/>
      <w:numFmt w:val="decimal"/>
      <w:lvlText w:val="%1.%2.%3."/>
      <w:lvlJc w:val="left"/>
      <w:pPr>
        <w:ind w:left="722" w:hanging="720"/>
      </w:pPr>
      <w:rPr>
        <w:rFonts w:ascii="Arial" w:eastAsia="Arial" w:hAnsi="Arial" w:cs="Arial"/>
        <w:b w:val="0"/>
        <w:i w:val="0"/>
        <w:color w:val="5B0009"/>
        <w:sz w:val="22"/>
        <w:szCs w:val="22"/>
      </w:rPr>
    </w:lvl>
    <w:lvl w:ilvl="3">
      <w:start w:val="1"/>
      <w:numFmt w:val="decimal"/>
      <w:lvlText w:val="%4."/>
      <w:lvlJc w:val="left"/>
      <w:pPr>
        <w:ind w:left="722" w:hanging="360"/>
      </w:pPr>
      <w:rPr>
        <w:rFonts w:ascii="Arial" w:eastAsia="Arial" w:hAnsi="Arial" w:cs="Arial"/>
        <w:b w:val="0"/>
        <w:i w:val="0"/>
        <w:sz w:val="22"/>
        <w:szCs w:val="22"/>
      </w:rPr>
    </w:lvl>
    <w:lvl w:ilvl="4">
      <w:numFmt w:val="bullet"/>
      <w:lvlText w:val="•"/>
      <w:lvlJc w:val="left"/>
      <w:pPr>
        <w:ind w:left="4344" w:hanging="360"/>
      </w:pPr>
    </w:lvl>
    <w:lvl w:ilvl="5">
      <w:numFmt w:val="bullet"/>
      <w:lvlText w:val="•"/>
      <w:lvlJc w:val="left"/>
      <w:pPr>
        <w:ind w:left="5250" w:hanging="360"/>
      </w:pPr>
    </w:lvl>
    <w:lvl w:ilvl="6">
      <w:numFmt w:val="bullet"/>
      <w:lvlText w:val="•"/>
      <w:lvlJc w:val="left"/>
      <w:pPr>
        <w:ind w:left="6156" w:hanging="360"/>
      </w:pPr>
    </w:lvl>
    <w:lvl w:ilvl="7">
      <w:numFmt w:val="bullet"/>
      <w:lvlText w:val="•"/>
      <w:lvlJc w:val="left"/>
      <w:pPr>
        <w:ind w:left="7062" w:hanging="360"/>
      </w:pPr>
    </w:lvl>
    <w:lvl w:ilvl="8">
      <w:numFmt w:val="bullet"/>
      <w:lvlText w:val="•"/>
      <w:lvlJc w:val="left"/>
      <w:pPr>
        <w:ind w:left="7969" w:hanging="360"/>
      </w:pPr>
    </w:lvl>
  </w:abstractNum>
  <w:abstractNum w:abstractNumId="19" w15:restartNumberingAfterBreak="0">
    <w:nsid w:val="640D20E5"/>
    <w:multiLevelType w:val="multilevel"/>
    <w:tmpl w:val="535A21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4B95685"/>
    <w:multiLevelType w:val="multilevel"/>
    <w:tmpl w:val="E10C197E"/>
    <w:lvl w:ilvl="0">
      <w:start w:val="1"/>
      <w:numFmt w:val="decimal"/>
      <w:lvlText w:val="%1."/>
      <w:lvlJc w:val="left"/>
      <w:pPr>
        <w:ind w:left="722" w:hanging="360"/>
      </w:pPr>
      <w:rPr>
        <w:rFonts w:ascii="Arial" w:eastAsia="Arial" w:hAnsi="Arial" w:cs="Arial"/>
        <w:b w:val="0"/>
        <w:i w:val="0"/>
        <w:sz w:val="20"/>
        <w:szCs w:val="20"/>
      </w:rPr>
    </w:lvl>
    <w:lvl w:ilvl="1">
      <w:numFmt w:val="bullet"/>
      <w:lvlText w:val="•"/>
      <w:lvlJc w:val="left"/>
      <w:pPr>
        <w:ind w:left="1626" w:hanging="360"/>
      </w:pPr>
    </w:lvl>
    <w:lvl w:ilvl="2">
      <w:numFmt w:val="bullet"/>
      <w:lvlText w:val="•"/>
      <w:lvlJc w:val="left"/>
      <w:pPr>
        <w:ind w:left="2532" w:hanging="360"/>
      </w:pPr>
    </w:lvl>
    <w:lvl w:ilvl="3">
      <w:numFmt w:val="bullet"/>
      <w:lvlText w:val="•"/>
      <w:lvlJc w:val="left"/>
      <w:pPr>
        <w:ind w:left="3438" w:hanging="360"/>
      </w:pPr>
    </w:lvl>
    <w:lvl w:ilvl="4">
      <w:numFmt w:val="bullet"/>
      <w:lvlText w:val="•"/>
      <w:lvlJc w:val="left"/>
      <w:pPr>
        <w:ind w:left="4344" w:hanging="360"/>
      </w:pPr>
    </w:lvl>
    <w:lvl w:ilvl="5">
      <w:numFmt w:val="bullet"/>
      <w:lvlText w:val="•"/>
      <w:lvlJc w:val="left"/>
      <w:pPr>
        <w:ind w:left="5250" w:hanging="360"/>
      </w:pPr>
    </w:lvl>
    <w:lvl w:ilvl="6">
      <w:numFmt w:val="bullet"/>
      <w:lvlText w:val="•"/>
      <w:lvlJc w:val="left"/>
      <w:pPr>
        <w:ind w:left="6156" w:hanging="360"/>
      </w:pPr>
    </w:lvl>
    <w:lvl w:ilvl="7">
      <w:numFmt w:val="bullet"/>
      <w:lvlText w:val="•"/>
      <w:lvlJc w:val="left"/>
      <w:pPr>
        <w:ind w:left="7062" w:hanging="360"/>
      </w:pPr>
    </w:lvl>
    <w:lvl w:ilvl="8">
      <w:numFmt w:val="bullet"/>
      <w:lvlText w:val="•"/>
      <w:lvlJc w:val="left"/>
      <w:pPr>
        <w:ind w:left="7969" w:hanging="360"/>
      </w:pPr>
    </w:lvl>
  </w:abstractNum>
  <w:abstractNum w:abstractNumId="21" w15:restartNumberingAfterBreak="0">
    <w:nsid w:val="66B45AFF"/>
    <w:multiLevelType w:val="multilevel"/>
    <w:tmpl w:val="5A640D7C"/>
    <w:lvl w:ilvl="0">
      <w:start w:val="1"/>
      <w:numFmt w:val="decimal"/>
      <w:lvlText w:val="%1."/>
      <w:lvlJc w:val="left"/>
      <w:pPr>
        <w:ind w:left="722" w:hanging="360"/>
      </w:pPr>
      <w:rPr>
        <w:rFonts w:ascii="Arial" w:eastAsia="Arial" w:hAnsi="Arial" w:cs="Arial"/>
        <w:b w:val="0"/>
        <w:i w:val="0"/>
        <w:sz w:val="22"/>
        <w:szCs w:val="22"/>
      </w:rPr>
    </w:lvl>
    <w:lvl w:ilvl="1">
      <w:numFmt w:val="bullet"/>
      <w:lvlText w:val="•"/>
      <w:lvlJc w:val="left"/>
      <w:pPr>
        <w:ind w:left="1626" w:hanging="360"/>
      </w:pPr>
    </w:lvl>
    <w:lvl w:ilvl="2">
      <w:numFmt w:val="bullet"/>
      <w:lvlText w:val="•"/>
      <w:lvlJc w:val="left"/>
      <w:pPr>
        <w:ind w:left="2532" w:hanging="360"/>
      </w:pPr>
    </w:lvl>
    <w:lvl w:ilvl="3">
      <w:numFmt w:val="bullet"/>
      <w:lvlText w:val="•"/>
      <w:lvlJc w:val="left"/>
      <w:pPr>
        <w:ind w:left="3438" w:hanging="360"/>
      </w:pPr>
    </w:lvl>
    <w:lvl w:ilvl="4">
      <w:numFmt w:val="bullet"/>
      <w:lvlText w:val="•"/>
      <w:lvlJc w:val="left"/>
      <w:pPr>
        <w:ind w:left="4344" w:hanging="360"/>
      </w:pPr>
    </w:lvl>
    <w:lvl w:ilvl="5">
      <w:numFmt w:val="bullet"/>
      <w:lvlText w:val="•"/>
      <w:lvlJc w:val="left"/>
      <w:pPr>
        <w:ind w:left="5250" w:hanging="360"/>
      </w:pPr>
    </w:lvl>
    <w:lvl w:ilvl="6">
      <w:numFmt w:val="bullet"/>
      <w:lvlText w:val="•"/>
      <w:lvlJc w:val="left"/>
      <w:pPr>
        <w:ind w:left="6156" w:hanging="360"/>
      </w:pPr>
    </w:lvl>
    <w:lvl w:ilvl="7">
      <w:numFmt w:val="bullet"/>
      <w:lvlText w:val="•"/>
      <w:lvlJc w:val="left"/>
      <w:pPr>
        <w:ind w:left="7062" w:hanging="360"/>
      </w:pPr>
    </w:lvl>
    <w:lvl w:ilvl="8">
      <w:numFmt w:val="bullet"/>
      <w:lvlText w:val="•"/>
      <w:lvlJc w:val="left"/>
      <w:pPr>
        <w:ind w:left="7969" w:hanging="360"/>
      </w:pPr>
    </w:lvl>
  </w:abstractNum>
  <w:abstractNum w:abstractNumId="22" w15:restartNumberingAfterBreak="0">
    <w:nsid w:val="67707BA6"/>
    <w:multiLevelType w:val="multilevel"/>
    <w:tmpl w:val="D42E69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84141FD"/>
    <w:multiLevelType w:val="multilevel"/>
    <w:tmpl w:val="823CD2D4"/>
    <w:styleLink w:val="CurrentList1"/>
    <w:lvl w:ilvl="0">
      <w:start w:val="1"/>
      <w:numFmt w:val="decimal"/>
      <w:lvlText w:val="%1."/>
      <w:lvlJc w:val="left"/>
      <w:pPr>
        <w:ind w:left="567" w:hanging="51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2951E59"/>
    <w:multiLevelType w:val="multilevel"/>
    <w:tmpl w:val="C6C02C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57438B5"/>
    <w:multiLevelType w:val="hybridMultilevel"/>
    <w:tmpl w:val="A7C6CF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5A45CC7"/>
    <w:multiLevelType w:val="multilevel"/>
    <w:tmpl w:val="2FC4CE52"/>
    <w:lvl w:ilvl="0">
      <w:start w:val="1"/>
      <w:numFmt w:val="decimal"/>
      <w:lvlText w:val="%1"/>
      <w:lvlJc w:val="left"/>
      <w:pPr>
        <w:ind w:left="2" w:hanging="550"/>
      </w:pPr>
    </w:lvl>
    <w:lvl w:ilvl="1">
      <w:start w:val="2"/>
      <w:numFmt w:val="decimal"/>
      <w:lvlText w:val="%1.%2"/>
      <w:lvlJc w:val="left"/>
      <w:pPr>
        <w:ind w:left="2" w:hanging="550"/>
      </w:pPr>
    </w:lvl>
    <w:lvl w:ilvl="2">
      <w:start w:val="4"/>
      <w:numFmt w:val="decimal"/>
      <w:lvlText w:val="%1.%2.%3"/>
      <w:lvlJc w:val="left"/>
      <w:pPr>
        <w:ind w:left="2" w:hanging="550"/>
      </w:pPr>
      <w:rPr>
        <w:rFonts w:ascii="Arial" w:eastAsia="Arial" w:hAnsi="Arial" w:cs="Arial"/>
        <w:b w:val="0"/>
        <w:i w:val="0"/>
        <w:color w:val="5B0009"/>
        <w:sz w:val="22"/>
        <w:szCs w:val="22"/>
      </w:rPr>
    </w:lvl>
    <w:lvl w:ilvl="3">
      <w:start w:val="1"/>
      <w:numFmt w:val="decimal"/>
      <w:lvlText w:val="%4."/>
      <w:lvlJc w:val="left"/>
      <w:pPr>
        <w:ind w:left="722" w:hanging="360"/>
      </w:pPr>
      <w:rPr>
        <w:rFonts w:ascii="Arial" w:eastAsia="Arial" w:hAnsi="Arial" w:cs="Arial"/>
        <w:b w:val="0"/>
        <w:i w:val="0"/>
        <w:sz w:val="22"/>
        <w:szCs w:val="22"/>
      </w:rPr>
    </w:lvl>
    <w:lvl w:ilvl="4">
      <w:numFmt w:val="bullet"/>
      <w:lvlText w:val="•"/>
      <w:lvlJc w:val="left"/>
      <w:pPr>
        <w:ind w:left="3740" w:hanging="360"/>
      </w:pPr>
    </w:lvl>
    <w:lvl w:ilvl="5">
      <w:numFmt w:val="bullet"/>
      <w:lvlText w:val="•"/>
      <w:lvlJc w:val="left"/>
      <w:pPr>
        <w:ind w:left="4747" w:hanging="360"/>
      </w:pPr>
    </w:lvl>
    <w:lvl w:ilvl="6">
      <w:numFmt w:val="bullet"/>
      <w:lvlText w:val="•"/>
      <w:lvlJc w:val="left"/>
      <w:pPr>
        <w:ind w:left="5754" w:hanging="360"/>
      </w:pPr>
    </w:lvl>
    <w:lvl w:ilvl="7">
      <w:numFmt w:val="bullet"/>
      <w:lvlText w:val="•"/>
      <w:lvlJc w:val="left"/>
      <w:pPr>
        <w:ind w:left="6760" w:hanging="360"/>
      </w:pPr>
    </w:lvl>
    <w:lvl w:ilvl="8">
      <w:numFmt w:val="bullet"/>
      <w:lvlText w:val="•"/>
      <w:lvlJc w:val="left"/>
      <w:pPr>
        <w:ind w:left="7767" w:hanging="360"/>
      </w:pPr>
    </w:lvl>
  </w:abstractNum>
  <w:abstractNum w:abstractNumId="27" w15:restartNumberingAfterBreak="0">
    <w:nsid w:val="77275CFB"/>
    <w:multiLevelType w:val="multilevel"/>
    <w:tmpl w:val="C08EB26E"/>
    <w:lvl w:ilvl="0">
      <w:start w:val="7"/>
      <w:numFmt w:val="decimal"/>
      <w:lvlText w:val="%1"/>
      <w:lvlJc w:val="left"/>
      <w:pPr>
        <w:ind w:left="722" w:hanging="720"/>
      </w:pPr>
    </w:lvl>
    <w:lvl w:ilvl="1">
      <w:start w:val="1"/>
      <w:numFmt w:val="decimal"/>
      <w:lvlText w:val="%1.%2"/>
      <w:lvlJc w:val="left"/>
      <w:pPr>
        <w:ind w:left="722" w:hanging="720"/>
      </w:pPr>
    </w:lvl>
    <w:lvl w:ilvl="2">
      <w:start w:val="1"/>
      <w:numFmt w:val="decimal"/>
      <w:lvlText w:val="%1.%2.%3."/>
      <w:lvlJc w:val="left"/>
      <w:pPr>
        <w:ind w:left="722" w:hanging="720"/>
      </w:pPr>
      <w:rPr>
        <w:rFonts w:ascii="Arial" w:eastAsia="Arial" w:hAnsi="Arial" w:cs="Arial"/>
        <w:b w:val="0"/>
        <w:i w:val="0"/>
        <w:color w:val="5B0009"/>
        <w:sz w:val="22"/>
        <w:szCs w:val="22"/>
      </w:rPr>
    </w:lvl>
    <w:lvl w:ilvl="3">
      <w:start w:val="1"/>
      <w:numFmt w:val="decimal"/>
      <w:lvlText w:val="%4."/>
      <w:lvlJc w:val="left"/>
      <w:pPr>
        <w:ind w:left="722" w:hanging="360"/>
      </w:pPr>
      <w:rPr>
        <w:rFonts w:ascii="Arial" w:eastAsia="Arial" w:hAnsi="Arial" w:cs="Arial"/>
        <w:b w:val="0"/>
        <w:i w:val="0"/>
        <w:sz w:val="22"/>
        <w:szCs w:val="22"/>
      </w:rPr>
    </w:lvl>
    <w:lvl w:ilvl="4">
      <w:numFmt w:val="bullet"/>
      <w:lvlText w:val="•"/>
      <w:lvlJc w:val="left"/>
      <w:pPr>
        <w:ind w:left="4344" w:hanging="360"/>
      </w:pPr>
    </w:lvl>
    <w:lvl w:ilvl="5">
      <w:numFmt w:val="bullet"/>
      <w:lvlText w:val="•"/>
      <w:lvlJc w:val="left"/>
      <w:pPr>
        <w:ind w:left="5250" w:hanging="360"/>
      </w:pPr>
    </w:lvl>
    <w:lvl w:ilvl="6">
      <w:numFmt w:val="bullet"/>
      <w:lvlText w:val="•"/>
      <w:lvlJc w:val="left"/>
      <w:pPr>
        <w:ind w:left="6156" w:hanging="360"/>
      </w:pPr>
    </w:lvl>
    <w:lvl w:ilvl="7">
      <w:numFmt w:val="bullet"/>
      <w:lvlText w:val="•"/>
      <w:lvlJc w:val="left"/>
      <w:pPr>
        <w:ind w:left="7062" w:hanging="360"/>
      </w:pPr>
    </w:lvl>
    <w:lvl w:ilvl="8">
      <w:numFmt w:val="bullet"/>
      <w:lvlText w:val="•"/>
      <w:lvlJc w:val="left"/>
      <w:pPr>
        <w:ind w:left="7969" w:hanging="360"/>
      </w:pPr>
    </w:lvl>
  </w:abstractNum>
  <w:abstractNum w:abstractNumId="28" w15:restartNumberingAfterBreak="0">
    <w:nsid w:val="778F7B8A"/>
    <w:multiLevelType w:val="multilevel"/>
    <w:tmpl w:val="3E78CD2E"/>
    <w:lvl w:ilvl="0">
      <w:start w:val="1"/>
      <w:numFmt w:val="decimal"/>
      <w:lvlText w:val="%1."/>
      <w:lvlJc w:val="left"/>
      <w:pPr>
        <w:ind w:left="722" w:hanging="360"/>
      </w:pPr>
      <w:rPr>
        <w:rFonts w:ascii="Arial" w:eastAsia="Arial" w:hAnsi="Arial" w:cs="Arial"/>
        <w:b w:val="0"/>
        <w:i w:val="0"/>
        <w:sz w:val="22"/>
        <w:szCs w:val="22"/>
      </w:rPr>
    </w:lvl>
    <w:lvl w:ilvl="1">
      <w:numFmt w:val="bullet"/>
      <w:lvlText w:val="•"/>
      <w:lvlJc w:val="left"/>
      <w:pPr>
        <w:ind w:left="1626" w:hanging="360"/>
      </w:pPr>
    </w:lvl>
    <w:lvl w:ilvl="2">
      <w:numFmt w:val="bullet"/>
      <w:lvlText w:val="•"/>
      <w:lvlJc w:val="left"/>
      <w:pPr>
        <w:ind w:left="2532" w:hanging="360"/>
      </w:pPr>
    </w:lvl>
    <w:lvl w:ilvl="3">
      <w:numFmt w:val="bullet"/>
      <w:lvlText w:val="•"/>
      <w:lvlJc w:val="left"/>
      <w:pPr>
        <w:ind w:left="3438" w:hanging="360"/>
      </w:pPr>
    </w:lvl>
    <w:lvl w:ilvl="4">
      <w:numFmt w:val="bullet"/>
      <w:lvlText w:val="•"/>
      <w:lvlJc w:val="left"/>
      <w:pPr>
        <w:ind w:left="4344" w:hanging="360"/>
      </w:pPr>
    </w:lvl>
    <w:lvl w:ilvl="5">
      <w:numFmt w:val="bullet"/>
      <w:lvlText w:val="•"/>
      <w:lvlJc w:val="left"/>
      <w:pPr>
        <w:ind w:left="5250" w:hanging="360"/>
      </w:pPr>
    </w:lvl>
    <w:lvl w:ilvl="6">
      <w:numFmt w:val="bullet"/>
      <w:lvlText w:val="•"/>
      <w:lvlJc w:val="left"/>
      <w:pPr>
        <w:ind w:left="6156" w:hanging="360"/>
      </w:pPr>
    </w:lvl>
    <w:lvl w:ilvl="7">
      <w:numFmt w:val="bullet"/>
      <w:lvlText w:val="•"/>
      <w:lvlJc w:val="left"/>
      <w:pPr>
        <w:ind w:left="7062" w:hanging="360"/>
      </w:pPr>
    </w:lvl>
    <w:lvl w:ilvl="8">
      <w:numFmt w:val="bullet"/>
      <w:lvlText w:val="•"/>
      <w:lvlJc w:val="left"/>
      <w:pPr>
        <w:ind w:left="7969" w:hanging="360"/>
      </w:pPr>
    </w:lvl>
  </w:abstractNum>
  <w:abstractNum w:abstractNumId="29" w15:restartNumberingAfterBreak="0">
    <w:nsid w:val="77A95F33"/>
    <w:multiLevelType w:val="multilevel"/>
    <w:tmpl w:val="DCB6D9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99400C0"/>
    <w:multiLevelType w:val="multilevel"/>
    <w:tmpl w:val="ED0458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BBD4F7B"/>
    <w:multiLevelType w:val="multilevel"/>
    <w:tmpl w:val="EBF227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CD8496C"/>
    <w:multiLevelType w:val="multilevel"/>
    <w:tmpl w:val="ED8A52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59776305">
    <w:abstractNumId w:val="23"/>
  </w:num>
  <w:num w:numId="2" w16cid:durableId="391120982">
    <w:abstractNumId w:val="25"/>
  </w:num>
  <w:num w:numId="3" w16cid:durableId="1136949813">
    <w:abstractNumId w:val="0"/>
  </w:num>
  <w:num w:numId="4" w16cid:durableId="1896046070">
    <w:abstractNumId w:val="26"/>
  </w:num>
  <w:num w:numId="5" w16cid:durableId="905921397">
    <w:abstractNumId w:val="2"/>
  </w:num>
  <w:num w:numId="6" w16cid:durableId="1031035375">
    <w:abstractNumId w:val="18"/>
  </w:num>
  <w:num w:numId="7" w16cid:durableId="1066535771">
    <w:abstractNumId w:val="28"/>
  </w:num>
  <w:num w:numId="8" w16cid:durableId="1309047372">
    <w:abstractNumId w:val="9"/>
  </w:num>
  <w:num w:numId="9" w16cid:durableId="309552826">
    <w:abstractNumId w:val="21"/>
  </w:num>
  <w:num w:numId="10" w16cid:durableId="1709839752">
    <w:abstractNumId w:val="10"/>
  </w:num>
  <w:num w:numId="11" w16cid:durableId="1638995094">
    <w:abstractNumId w:val="3"/>
  </w:num>
  <w:num w:numId="12" w16cid:durableId="264533435">
    <w:abstractNumId w:val="15"/>
  </w:num>
  <w:num w:numId="13" w16cid:durableId="1362129181">
    <w:abstractNumId w:val="12"/>
  </w:num>
  <w:num w:numId="14" w16cid:durableId="836313561">
    <w:abstractNumId w:val="16"/>
  </w:num>
  <w:num w:numId="15" w16cid:durableId="213850841">
    <w:abstractNumId w:val="11"/>
  </w:num>
  <w:num w:numId="16" w16cid:durableId="2027824925">
    <w:abstractNumId w:val="20"/>
  </w:num>
  <w:num w:numId="17" w16cid:durableId="788819893">
    <w:abstractNumId w:val="27"/>
  </w:num>
  <w:num w:numId="18" w16cid:durableId="1085806398">
    <w:abstractNumId w:val="8"/>
  </w:num>
  <w:num w:numId="19" w16cid:durableId="943079308">
    <w:abstractNumId w:val="30"/>
  </w:num>
  <w:num w:numId="20" w16cid:durableId="1295328412">
    <w:abstractNumId w:val="6"/>
  </w:num>
  <w:num w:numId="21" w16cid:durableId="1082291339">
    <w:abstractNumId w:val="7"/>
  </w:num>
  <w:num w:numId="22" w16cid:durableId="1292322506">
    <w:abstractNumId w:val="5"/>
  </w:num>
  <w:num w:numId="23" w16cid:durableId="1924143934">
    <w:abstractNumId w:val="31"/>
  </w:num>
  <w:num w:numId="24" w16cid:durableId="2034918537">
    <w:abstractNumId w:val="29"/>
  </w:num>
  <w:num w:numId="25" w16cid:durableId="1431242381">
    <w:abstractNumId w:val="17"/>
  </w:num>
  <w:num w:numId="26" w16cid:durableId="588733298">
    <w:abstractNumId w:val="19"/>
  </w:num>
  <w:num w:numId="27" w16cid:durableId="1326276772">
    <w:abstractNumId w:val="32"/>
  </w:num>
  <w:num w:numId="28" w16cid:durableId="402727709">
    <w:abstractNumId w:val="4"/>
  </w:num>
  <w:num w:numId="29" w16cid:durableId="532839590">
    <w:abstractNumId w:val="22"/>
  </w:num>
  <w:num w:numId="30" w16cid:durableId="976182633">
    <w:abstractNumId w:val="24"/>
  </w:num>
  <w:num w:numId="31" w16cid:durableId="1750424001">
    <w:abstractNumId w:val="14"/>
  </w:num>
  <w:num w:numId="32" w16cid:durableId="1878349905">
    <w:abstractNumId w:val="13"/>
  </w:num>
  <w:num w:numId="33" w16cid:durableId="615019930">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296"/>
  <w:hyphenationZone w:val="396"/>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424"/>
    <w:rsid w:val="00030D7B"/>
    <w:rsid w:val="00043B59"/>
    <w:rsid w:val="0005088C"/>
    <w:rsid w:val="000550AD"/>
    <w:rsid w:val="00075837"/>
    <w:rsid w:val="000A12D8"/>
    <w:rsid w:val="000B3CEE"/>
    <w:rsid w:val="000D455C"/>
    <w:rsid w:val="000D4EE3"/>
    <w:rsid w:val="000D652B"/>
    <w:rsid w:val="000F3C5C"/>
    <w:rsid w:val="00100E50"/>
    <w:rsid w:val="00113BE2"/>
    <w:rsid w:val="00121083"/>
    <w:rsid w:val="00121DDA"/>
    <w:rsid w:val="00134FE9"/>
    <w:rsid w:val="001407E3"/>
    <w:rsid w:val="00140D9D"/>
    <w:rsid w:val="001607BA"/>
    <w:rsid w:val="001935B7"/>
    <w:rsid w:val="001B20A9"/>
    <w:rsid w:val="001B500A"/>
    <w:rsid w:val="001F3872"/>
    <w:rsid w:val="001F4A7C"/>
    <w:rsid w:val="002307AC"/>
    <w:rsid w:val="00233A48"/>
    <w:rsid w:val="0024753A"/>
    <w:rsid w:val="00257C68"/>
    <w:rsid w:val="00274B95"/>
    <w:rsid w:val="00282146"/>
    <w:rsid w:val="00291AB7"/>
    <w:rsid w:val="002932EE"/>
    <w:rsid w:val="002A5085"/>
    <w:rsid w:val="002B65A0"/>
    <w:rsid w:val="002D0027"/>
    <w:rsid w:val="002E0ADF"/>
    <w:rsid w:val="002F0FD3"/>
    <w:rsid w:val="002F2879"/>
    <w:rsid w:val="002F4424"/>
    <w:rsid w:val="003002EA"/>
    <w:rsid w:val="003274FD"/>
    <w:rsid w:val="00347078"/>
    <w:rsid w:val="00360F17"/>
    <w:rsid w:val="00381174"/>
    <w:rsid w:val="00385F18"/>
    <w:rsid w:val="003C2BE5"/>
    <w:rsid w:val="003D5693"/>
    <w:rsid w:val="003F1A39"/>
    <w:rsid w:val="003F5D12"/>
    <w:rsid w:val="0042467A"/>
    <w:rsid w:val="0043262A"/>
    <w:rsid w:val="00434960"/>
    <w:rsid w:val="00436302"/>
    <w:rsid w:val="00471417"/>
    <w:rsid w:val="004857AE"/>
    <w:rsid w:val="00487F36"/>
    <w:rsid w:val="0049327D"/>
    <w:rsid w:val="004933C9"/>
    <w:rsid w:val="004A0716"/>
    <w:rsid w:val="004A331D"/>
    <w:rsid w:val="00507738"/>
    <w:rsid w:val="00507E52"/>
    <w:rsid w:val="00535C59"/>
    <w:rsid w:val="005371DF"/>
    <w:rsid w:val="00550E79"/>
    <w:rsid w:val="0056152A"/>
    <w:rsid w:val="005A5B7E"/>
    <w:rsid w:val="005A6EE0"/>
    <w:rsid w:val="005D0FF7"/>
    <w:rsid w:val="0060015D"/>
    <w:rsid w:val="00625EE4"/>
    <w:rsid w:val="00626369"/>
    <w:rsid w:val="00626397"/>
    <w:rsid w:val="006501B9"/>
    <w:rsid w:val="00654C95"/>
    <w:rsid w:val="00665FF5"/>
    <w:rsid w:val="006675C3"/>
    <w:rsid w:val="00672F6D"/>
    <w:rsid w:val="00677F9A"/>
    <w:rsid w:val="0069329A"/>
    <w:rsid w:val="006A1C88"/>
    <w:rsid w:val="006B0A8F"/>
    <w:rsid w:val="006B263A"/>
    <w:rsid w:val="006B31E9"/>
    <w:rsid w:val="006D1CFD"/>
    <w:rsid w:val="006D59EB"/>
    <w:rsid w:val="006E2BA5"/>
    <w:rsid w:val="006E6977"/>
    <w:rsid w:val="00701904"/>
    <w:rsid w:val="00714198"/>
    <w:rsid w:val="00717974"/>
    <w:rsid w:val="00726FD0"/>
    <w:rsid w:val="007347E7"/>
    <w:rsid w:val="00752780"/>
    <w:rsid w:val="007A253F"/>
    <w:rsid w:val="007A56A7"/>
    <w:rsid w:val="007A6203"/>
    <w:rsid w:val="007B563E"/>
    <w:rsid w:val="007E04D8"/>
    <w:rsid w:val="007E7B6D"/>
    <w:rsid w:val="007F269C"/>
    <w:rsid w:val="007F5651"/>
    <w:rsid w:val="00822851"/>
    <w:rsid w:val="00826400"/>
    <w:rsid w:val="00840DB8"/>
    <w:rsid w:val="0084778A"/>
    <w:rsid w:val="008500D8"/>
    <w:rsid w:val="00857763"/>
    <w:rsid w:val="00880CC9"/>
    <w:rsid w:val="00882DD0"/>
    <w:rsid w:val="008D0291"/>
    <w:rsid w:val="008D61B1"/>
    <w:rsid w:val="008E6E56"/>
    <w:rsid w:val="008F64DA"/>
    <w:rsid w:val="0090052E"/>
    <w:rsid w:val="009038E5"/>
    <w:rsid w:val="009361AA"/>
    <w:rsid w:val="00962EF2"/>
    <w:rsid w:val="009650FB"/>
    <w:rsid w:val="00970BA5"/>
    <w:rsid w:val="0097182D"/>
    <w:rsid w:val="009A2008"/>
    <w:rsid w:val="009A30BF"/>
    <w:rsid w:val="009A55D7"/>
    <w:rsid w:val="009A67A6"/>
    <w:rsid w:val="009B1A04"/>
    <w:rsid w:val="009C206C"/>
    <w:rsid w:val="009D11FE"/>
    <w:rsid w:val="009D23F6"/>
    <w:rsid w:val="009E209B"/>
    <w:rsid w:val="009E3F5C"/>
    <w:rsid w:val="009F7697"/>
    <w:rsid w:val="00A05116"/>
    <w:rsid w:val="00A213D8"/>
    <w:rsid w:val="00A32D18"/>
    <w:rsid w:val="00A41233"/>
    <w:rsid w:val="00A43FD4"/>
    <w:rsid w:val="00A55DA6"/>
    <w:rsid w:val="00A569DB"/>
    <w:rsid w:val="00A61E4C"/>
    <w:rsid w:val="00A7414D"/>
    <w:rsid w:val="00A76858"/>
    <w:rsid w:val="00A838F5"/>
    <w:rsid w:val="00A85F3D"/>
    <w:rsid w:val="00A91826"/>
    <w:rsid w:val="00AA28D9"/>
    <w:rsid w:val="00AB2EBA"/>
    <w:rsid w:val="00AC7867"/>
    <w:rsid w:val="00B122DA"/>
    <w:rsid w:val="00B16C97"/>
    <w:rsid w:val="00B22A87"/>
    <w:rsid w:val="00B43FC9"/>
    <w:rsid w:val="00B4797C"/>
    <w:rsid w:val="00B53B48"/>
    <w:rsid w:val="00B836B3"/>
    <w:rsid w:val="00B86E3F"/>
    <w:rsid w:val="00BB1255"/>
    <w:rsid w:val="00BC7225"/>
    <w:rsid w:val="00BE7F1E"/>
    <w:rsid w:val="00BF3AA3"/>
    <w:rsid w:val="00BF5AE1"/>
    <w:rsid w:val="00BF6CF4"/>
    <w:rsid w:val="00C218B5"/>
    <w:rsid w:val="00C42DD1"/>
    <w:rsid w:val="00C45E2B"/>
    <w:rsid w:val="00C72D32"/>
    <w:rsid w:val="00C7668B"/>
    <w:rsid w:val="00C90ECC"/>
    <w:rsid w:val="00CB194C"/>
    <w:rsid w:val="00CD612E"/>
    <w:rsid w:val="00CF17B4"/>
    <w:rsid w:val="00CF1D8A"/>
    <w:rsid w:val="00D12BE0"/>
    <w:rsid w:val="00D1688F"/>
    <w:rsid w:val="00D2145F"/>
    <w:rsid w:val="00D32F58"/>
    <w:rsid w:val="00D44EA1"/>
    <w:rsid w:val="00D8335B"/>
    <w:rsid w:val="00D91383"/>
    <w:rsid w:val="00DE3287"/>
    <w:rsid w:val="00DE6D06"/>
    <w:rsid w:val="00E035D8"/>
    <w:rsid w:val="00E153C7"/>
    <w:rsid w:val="00E15C41"/>
    <w:rsid w:val="00E41F5E"/>
    <w:rsid w:val="00E644E2"/>
    <w:rsid w:val="00E7453B"/>
    <w:rsid w:val="00E83E52"/>
    <w:rsid w:val="00E90C75"/>
    <w:rsid w:val="00EA1A61"/>
    <w:rsid w:val="00EB06E1"/>
    <w:rsid w:val="00EC1A38"/>
    <w:rsid w:val="00ED3A8A"/>
    <w:rsid w:val="00EE0DD3"/>
    <w:rsid w:val="00EF588E"/>
    <w:rsid w:val="00F024F0"/>
    <w:rsid w:val="00F17F4F"/>
    <w:rsid w:val="00F323F3"/>
    <w:rsid w:val="00F4603E"/>
    <w:rsid w:val="00F468FC"/>
    <w:rsid w:val="00F5037C"/>
    <w:rsid w:val="00F53D17"/>
    <w:rsid w:val="00F55178"/>
    <w:rsid w:val="00F64A37"/>
    <w:rsid w:val="00F66E6A"/>
    <w:rsid w:val="00F6734A"/>
    <w:rsid w:val="00F93F0F"/>
    <w:rsid w:val="00F9455A"/>
    <w:rsid w:val="00FB5878"/>
    <w:rsid w:val="00FD467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5278D2A8"/>
  <w15:docId w15:val="{26F68FE1-C98D-4132-94D2-4A394142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25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6675C3"/>
    <w:pPr>
      <w:keepNext/>
      <w:keepLines/>
      <w:spacing w:before="480"/>
      <w:outlineLvl w:val="0"/>
    </w:pPr>
    <w:rPr>
      <w:rFonts w:asciiTheme="majorHAnsi" w:eastAsiaTheme="majorEastAsia" w:hAnsiTheme="majorHAnsi" w:cstheme="majorBidi"/>
      <w:b/>
      <w:bCs/>
      <w:color w:val="365F91" w:themeColor="accent1" w:themeShade="BF"/>
      <w:sz w:val="28"/>
      <w:szCs w:val="28"/>
      <w:lang w:val="en-GB" w:eastAsia="en-US"/>
    </w:rPr>
  </w:style>
  <w:style w:type="paragraph" w:styleId="Heading2">
    <w:name w:val="heading 2"/>
    <w:basedOn w:val="Normal"/>
    <w:next w:val="Normal"/>
    <w:link w:val="Heading2Char"/>
    <w:qFormat/>
    <w:rsid w:val="0042467A"/>
    <w:pPr>
      <w:keepNext/>
      <w:jc w:val="center"/>
      <w:outlineLvl w:val="1"/>
    </w:pPr>
    <w:rPr>
      <w:rFonts w:eastAsia="Arial Unicode MS"/>
      <w:b/>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5F18"/>
    <w:pPr>
      <w:spacing w:after="0" w:line="240" w:lineRule="auto"/>
    </w:pPr>
    <w:rPr>
      <w:rFonts w:ascii="Times New Roman" w:eastAsia="Calibri" w:hAnsi="Times New Roman" w:cs="Times New Roman"/>
      <w:sz w:val="24"/>
    </w:rPr>
  </w:style>
  <w:style w:type="character" w:customStyle="1" w:styleId="Heading2Char">
    <w:name w:val="Heading 2 Char"/>
    <w:basedOn w:val="DefaultParagraphFont"/>
    <w:link w:val="Heading2"/>
    <w:rsid w:val="0042467A"/>
    <w:rPr>
      <w:rFonts w:ascii="Times New Roman" w:eastAsia="Arial Unicode MS" w:hAnsi="Times New Roman" w:cs="Times New Roman"/>
      <w:b/>
      <w:szCs w:val="24"/>
      <w:lang w:val="en-GB"/>
    </w:rPr>
  </w:style>
  <w:style w:type="paragraph" w:styleId="Header">
    <w:name w:val="header"/>
    <w:aliases w:val="Char"/>
    <w:basedOn w:val="Normal"/>
    <w:link w:val="HeaderChar"/>
    <w:rsid w:val="0042467A"/>
    <w:pPr>
      <w:tabs>
        <w:tab w:val="center" w:pos="4677"/>
        <w:tab w:val="right" w:pos="9355"/>
      </w:tabs>
    </w:pPr>
    <w:rPr>
      <w:lang w:val="en-GB" w:eastAsia="en-US"/>
    </w:rPr>
  </w:style>
  <w:style w:type="character" w:customStyle="1" w:styleId="HeaderChar">
    <w:name w:val="Header Char"/>
    <w:aliases w:val="Char Char"/>
    <w:basedOn w:val="DefaultParagraphFont"/>
    <w:link w:val="Header"/>
    <w:rsid w:val="0042467A"/>
    <w:rPr>
      <w:rFonts w:ascii="Times New Roman" w:eastAsia="Times New Roman" w:hAnsi="Times New Roman" w:cs="Times New Roman"/>
      <w:sz w:val="24"/>
      <w:szCs w:val="24"/>
      <w:lang w:val="en-GB"/>
    </w:rPr>
  </w:style>
  <w:style w:type="character" w:styleId="Hyperlink">
    <w:name w:val="Hyperlink"/>
    <w:uiPriority w:val="99"/>
    <w:rsid w:val="0042467A"/>
    <w:rPr>
      <w:color w:val="0000FF"/>
      <w:u w:val="single"/>
    </w:rPr>
  </w:style>
  <w:style w:type="paragraph" w:styleId="BodyText">
    <w:name w:val="Body Text"/>
    <w:basedOn w:val="Normal"/>
    <w:link w:val="BodyTextChar"/>
    <w:rsid w:val="0042467A"/>
    <w:pPr>
      <w:tabs>
        <w:tab w:val="num" w:pos="0"/>
      </w:tabs>
      <w:jc w:val="both"/>
    </w:pPr>
    <w:rPr>
      <w:lang w:eastAsia="en-US"/>
    </w:rPr>
  </w:style>
  <w:style w:type="character" w:customStyle="1" w:styleId="BodyTextChar">
    <w:name w:val="Body Text Char"/>
    <w:basedOn w:val="DefaultParagraphFont"/>
    <w:link w:val="BodyText"/>
    <w:rsid w:val="0042467A"/>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rsid w:val="0042467A"/>
    <w:rPr>
      <w:sz w:val="20"/>
      <w:szCs w:val="20"/>
      <w:lang w:val="en-GB" w:eastAsia="en-US"/>
    </w:rPr>
  </w:style>
  <w:style w:type="character" w:customStyle="1" w:styleId="FootnoteTextChar">
    <w:name w:val="Footnote Text Char"/>
    <w:basedOn w:val="DefaultParagraphFont"/>
    <w:link w:val="FootnoteText"/>
    <w:uiPriority w:val="99"/>
    <w:semiHidden/>
    <w:rsid w:val="0042467A"/>
    <w:rPr>
      <w:rFonts w:ascii="Times New Roman" w:eastAsia="Times New Roman" w:hAnsi="Times New Roman" w:cs="Times New Roman"/>
      <w:sz w:val="20"/>
      <w:szCs w:val="20"/>
      <w:lang w:val="en-GB"/>
    </w:rPr>
  </w:style>
  <w:style w:type="character" w:styleId="FootnoteReference">
    <w:name w:val="footnote reference"/>
    <w:uiPriority w:val="99"/>
    <w:semiHidden/>
    <w:rsid w:val="0042467A"/>
    <w:rPr>
      <w:vertAlign w:val="superscript"/>
    </w:rPr>
  </w:style>
  <w:style w:type="paragraph" w:styleId="BalloonText">
    <w:name w:val="Balloon Text"/>
    <w:basedOn w:val="Normal"/>
    <w:link w:val="BalloonTextChar"/>
    <w:uiPriority w:val="99"/>
    <w:semiHidden/>
    <w:unhideWhenUsed/>
    <w:rsid w:val="0042467A"/>
    <w:rPr>
      <w:rFonts w:ascii="Tahoma" w:hAnsi="Tahoma" w:cs="Tahoma"/>
      <w:sz w:val="16"/>
      <w:szCs w:val="16"/>
      <w:lang w:val="en-GB" w:eastAsia="en-US"/>
    </w:rPr>
  </w:style>
  <w:style w:type="character" w:customStyle="1" w:styleId="BalloonTextChar">
    <w:name w:val="Balloon Text Char"/>
    <w:basedOn w:val="DefaultParagraphFont"/>
    <w:link w:val="BalloonText"/>
    <w:uiPriority w:val="99"/>
    <w:semiHidden/>
    <w:rsid w:val="0042467A"/>
    <w:rPr>
      <w:rFonts w:ascii="Tahoma" w:eastAsia="Times New Roman" w:hAnsi="Tahoma" w:cs="Tahoma"/>
      <w:sz w:val="16"/>
      <w:szCs w:val="16"/>
      <w:lang w:val="en-GB"/>
    </w:rPr>
  </w:style>
  <w:style w:type="paragraph" w:styleId="ListParagraph">
    <w:name w:val="List Paragraph"/>
    <w:basedOn w:val="Normal"/>
    <w:link w:val="ListParagraphChar"/>
    <w:uiPriority w:val="34"/>
    <w:qFormat/>
    <w:rsid w:val="0042467A"/>
    <w:pPr>
      <w:spacing w:line="360" w:lineRule="auto"/>
      <w:ind w:left="720"/>
      <w:contextualSpacing/>
      <w:jc w:val="both"/>
    </w:pPr>
    <w:rPr>
      <w:lang w:val="en-GB" w:eastAsia="en-US"/>
    </w:rPr>
  </w:style>
  <w:style w:type="paragraph" w:styleId="BodyText2">
    <w:name w:val="Body Text 2"/>
    <w:basedOn w:val="Normal"/>
    <w:link w:val="BodyText2Char"/>
    <w:rsid w:val="0042467A"/>
    <w:pPr>
      <w:spacing w:after="120" w:line="480" w:lineRule="auto"/>
    </w:pPr>
    <w:rPr>
      <w:lang w:val="en-GB" w:eastAsia="en-US"/>
    </w:rPr>
  </w:style>
  <w:style w:type="character" w:customStyle="1" w:styleId="BodyText2Char">
    <w:name w:val="Body Text 2 Char"/>
    <w:basedOn w:val="DefaultParagraphFont"/>
    <w:link w:val="BodyText2"/>
    <w:rsid w:val="0042467A"/>
    <w:rPr>
      <w:rFonts w:ascii="Times New Roman" w:eastAsia="Times New Roman" w:hAnsi="Times New Roman" w:cs="Times New Roman"/>
      <w:sz w:val="24"/>
      <w:szCs w:val="24"/>
      <w:lang w:val="en-GB"/>
    </w:rPr>
  </w:style>
  <w:style w:type="character" w:customStyle="1" w:styleId="fontstyle01">
    <w:name w:val="fontstyle01"/>
    <w:rsid w:val="00C218B5"/>
    <w:rPr>
      <w:rFonts w:ascii="Times-Roman" w:hAnsi="Times-Roman" w:hint="default"/>
      <w:b w:val="0"/>
      <w:bCs w:val="0"/>
      <w:i w:val="0"/>
      <w:iCs w:val="0"/>
      <w:color w:val="000000"/>
      <w:sz w:val="24"/>
      <w:szCs w:val="24"/>
    </w:rPr>
  </w:style>
  <w:style w:type="paragraph" w:customStyle="1" w:styleId="Default">
    <w:name w:val="Default"/>
    <w:rsid w:val="006675C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Heading1Char">
    <w:name w:val="Heading 1 Char"/>
    <w:basedOn w:val="DefaultParagraphFont"/>
    <w:link w:val="Heading1"/>
    <w:uiPriority w:val="9"/>
    <w:rsid w:val="006675C3"/>
    <w:rPr>
      <w:rFonts w:asciiTheme="majorHAnsi" w:eastAsiaTheme="majorEastAsia" w:hAnsiTheme="majorHAnsi" w:cstheme="majorBidi"/>
      <w:b/>
      <w:bCs/>
      <w:color w:val="365F91" w:themeColor="accent1" w:themeShade="BF"/>
      <w:sz w:val="28"/>
      <w:szCs w:val="28"/>
      <w:lang w:val="en-GB"/>
    </w:rPr>
  </w:style>
  <w:style w:type="character" w:styleId="CommentReference">
    <w:name w:val="annotation reference"/>
    <w:basedOn w:val="DefaultParagraphFont"/>
    <w:uiPriority w:val="99"/>
    <w:semiHidden/>
    <w:unhideWhenUsed/>
    <w:rsid w:val="002307AC"/>
    <w:rPr>
      <w:sz w:val="16"/>
      <w:szCs w:val="16"/>
    </w:rPr>
  </w:style>
  <w:style w:type="paragraph" w:styleId="CommentText">
    <w:name w:val="annotation text"/>
    <w:basedOn w:val="Normal"/>
    <w:link w:val="CommentTextChar"/>
    <w:uiPriority w:val="99"/>
    <w:semiHidden/>
    <w:unhideWhenUsed/>
    <w:rsid w:val="002307AC"/>
    <w:rPr>
      <w:sz w:val="20"/>
      <w:szCs w:val="20"/>
      <w:lang w:val="en-GB" w:eastAsia="en-US"/>
    </w:rPr>
  </w:style>
  <w:style w:type="character" w:customStyle="1" w:styleId="CommentTextChar">
    <w:name w:val="Comment Text Char"/>
    <w:basedOn w:val="DefaultParagraphFont"/>
    <w:link w:val="CommentText"/>
    <w:uiPriority w:val="99"/>
    <w:semiHidden/>
    <w:rsid w:val="002307A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307AC"/>
    <w:rPr>
      <w:b/>
      <w:bCs/>
    </w:rPr>
  </w:style>
  <w:style w:type="character" w:customStyle="1" w:styleId="CommentSubjectChar">
    <w:name w:val="Comment Subject Char"/>
    <w:basedOn w:val="CommentTextChar"/>
    <w:link w:val="CommentSubject"/>
    <w:uiPriority w:val="99"/>
    <w:semiHidden/>
    <w:rsid w:val="002307AC"/>
    <w:rPr>
      <w:rFonts w:ascii="Times New Roman" w:eastAsia="Times New Roman" w:hAnsi="Times New Roman" w:cs="Times New Roman"/>
      <w:b/>
      <w:bCs/>
      <w:sz w:val="20"/>
      <w:szCs w:val="20"/>
      <w:lang w:val="en-GB"/>
    </w:rPr>
  </w:style>
  <w:style w:type="paragraph" w:styleId="Footer">
    <w:name w:val="footer"/>
    <w:basedOn w:val="Normal"/>
    <w:link w:val="FooterChar"/>
    <w:uiPriority w:val="99"/>
    <w:unhideWhenUsed/>
    <w:rsid w:val="006501B9"/>
    <w:pPr>
      <w:tabs>
        <w:tab w:val="center" w:pos="4819"/>
        <w:tab w:val="right" w:pos="9638"/>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6501B9"/>
  </w:style>
  <w:style w:type="table" w:styleId="TableGrid">
    <w:name w:val="Table Grid"/>
    <w:basedOn w:val="TableNormal"/>
    <w:uiPriority w:val="59"/>
    <w:rsid w:val="00650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B1255"/>
    <w:pPr>
      <w:spacing w:before="100" w:beforeAutospacing="1" w:after="100" w:afterAutospacing="1"/>
    </w:pPr>
  </w:style>
  <w:style w:type="numbering" w:customStyle="1" w:styleId="CurrentList1">
    <w:name w:val="Current List1"/>
    <w:uiPriority w:val="99"/>
    <w:rsid w:val="00BB1255"/>
    <w:pPr>
      <w:numPr>
        <w:numId w:val="1"/>
      </w:numPr>
    </w:pPr>
  </w:style>
  <w:style w:type="paragraph" w:styleId="Revision">
    <w:name w:val="Revision"/>
    <w:hidden/>
    <w:uiPriority w:val="99"/>
    <w:semiHidden/>
    <w:rsid w:val="002A5085"/>
    <w:pPr>
      <w:spacing w:after="0" w:line="240" w:lineRule="auto"/>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rsid w:val="005D0FF7"/>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639498">
      <w:bodyDiv w:val="1"/>
      <w:marLeft w:val="0"/>
      <w:marRight w:val="0"/>
      <w:marTop w:val="0"/>
      <w:marBottom w:val="0"/>
      <w:divBdr>
        <w:top w:val="none" w:sz="0" w:space="0" w:color="auto"/>
        <w:left w:val="none" w:sz="0" w:space="0" w:color="auto"/>
        <w:bottom w:val="none" w:sz="0" w:space="0" w:color="auto"/>
        <w:right w:val="none" w:sz="0" w:space="0" w:color="auto"/>
      </w:divBdr>
      <w:divsChild>
        <w:div w:id="1304844345">
          <w:marLeft w:val="-115"/>
          <w:marRight w:val="0"/>
          <w:marTop w:val="0"/>
          <w:marBottom w:val="0"/>
          <w:divBdr>
            <w:top w:val="none" w:sz="0" w:space="0" w:color="auto"/>
            <w:left w:val="none" w:sz="0" w:space="0" w:color="auto"/>
            <w:bottom w:val="none" w:sz="0" w:space="0" w:color="auto"/>
            <w:right w:val="none" w:sz="0" w:space="0" w:color="auto"/>
          </w:divBdr>
        </w:div>
      </w:divsChild>
    </w:div>
    <w:div w:id="552695089">
      <w:bodyDiv w:val="1"/>
      <w:marLeft w:val="0"/>
      <w:marRight w:val="0"/>
      <w:marTop w:val="0"/>
      <w:marBottom w:val="0"/>
      <w:divBdr>
        <w:top w:val="none" w:sz="0" w:space="0" w:color="auto"/>
        <w:left w:val="none" w:sz="0" w:space="0" w:color="auto"/>
        <w:bottom w:val="none" w:sz="0" w:space="0" w:color="auto"/>
        <w:right w:val="none" w:sz="0" w:space="0" w:color="auto"/>
      </w:divBdr>
      <w:divsChild>
        <w:div w:id="1700819380">
          <w:marLeft w:val="-115"/>
          <w:marRight w:val="0"/>
          <w:marTop w:val="0"/>
          <w:marBottom w:val="0"/>
          <w:divBdr>
            <w:top w:val="none" w:sz="0" w:space="0" w:color="auto"/>
            <w:left w:val="none" w:sz="0" w:space="0" w:color="auto"/>
            <w:bottom w:val="none" w:sz="0" w:space="0" w:color="auto"/>
            <w:right w:val="none" w:sz="0" w:space="0" w:color="auto"/>
          </w:divBdr>
        </w:div>
      </w:divsChild>
    </w:div>
    <w:div w:id="805004790">
      <w:bodyDiv w:val="1"/>
      <w:marLeft w:val="0"/>
      <w:marRight w:val="0"/>
      <w:marTop w:val="0"/>
      <w:marBottom w:val="0"/>
      <w:divBdr>
        <w:top w:val="none" w:sz="0" w:space="0" w:color="auto"/>
        <w:left w:val="none" w:sz="0" w:space="0" w:color="auto"/>
        <w:bottom w:val="none" w:sz="0" w:space="0" w:color="auto"/>
        <w:right w:val="none" w:sz="0" w:space="0" w:color="auto"/>
      </w:divBdr>
      <w:divsChild>
        <w:div w:id="321544627">
          <w:marLeft w:val="-115"/>
          <w:marRight w:val="0"/>
          <w:marTop w:val="0"/>
          <w:marBottom w:val="0"/>
          <w:divBdr>
            <w:top w:val="none" w:sz="0" w:space="0" w:color="auto"/>
            <w:left w:val="none" w:sz="0" w:space="0" w:color="auto"/>
            <w:bottom w:val="none" w:sz="0" w:space="0" w:color="auto"/>
            <w:right w:val="none" w:sz="0" w:space="0" w:color="auto"/>
          </w:divBdr>
        </w:div>
      </w:divsChild>
    </w:div>
    <w:div w:id="913782074">
      <w:bodyDiv w:val="1"/>
      <w:marLeft w:val="0"/>
      <w:marRight w:val="0"/>
      <w:marTop w:val="0"/>
      <w:marBottom w:val="0"/>
      <w:divBdr>
        <w:top w:val="none" w:sz="0" w:space="0" w:color="auto"/>
        <w:left w:val="none" w:sz="0" w:space="0" w:color="auto"/>
        <w:bottom w:val="none" w:sz="0" w:space="0" w:color="auto"/>
        <w:right w:val="none" w:sz="0" w:space="0" w:color="auto"/>
      </w:divBdr>
      <w:divsChild>
        <w:div w:id="2078550631">
          <w:marLeft w:val="-115"/>
          <w:marRight w:val="0"/>
          <w:marTop w:val="0"/>
          <w:marBottom w:val="0"/>
          <w:divBdr>
            <w:top w:val="none" w:sz="0" w:space="0" w:color="auto"/>
            <w:left w:val="none" w:sz="0" w:space="0" w:color="auto"/>
            <w:bottom w:val="none" w:sz="0" w:space="0" w:color="auto"/>
            <w:right w:val="none" w:sz="0" w:space="0" w:color="auto"/>
          </w:divBdr>
        </w:div>
      </w:divsChild>
    </w:div>
    <w:div w:id="1135634717">
      <w:bodyDiv w:val="1"/>
      <w:marLeft w:val="0"/>
      <w:marRight w:val="0"/>
      <w:marTop w:val="0"/>
      <w:marBottom w:val="0"/>
      <w:divBdr>
        <w:top w:val="none" w:sz="0" w:space="0" w:color="auto"/>
        <w:left w:val="none" w:sz="0" w:space="0" w:color="auto"/>
        <w:bottom w:val="none" w:sz="0" w:space="0" w:color="auto"/>
        <w:right w:val="none" w:sz="0" w:space="0" w:color="auto"/>
      </w:divBdr>
      <w:divsChild>
        <w:div w:id="473570831">
          <w:marLeft w:val="-115"/>
          <w:marRight w:val="0"/>
          <w:marTop w:val="0"/>
          <w:marBottom w:val="0"/>
          <w:divBdr>
            <w:top w:val="none" w:sz="0" w:space="0" w:color="auto"/>
            <w:left w:val="none" w:sz="0" w:space="0" w:color="auto"/>
            <w:bottom w:val="none" w:sz="0" w:space="0" w:color="auto"/>
            <w:right w:val="none" w:sz="0" w:space="0" w:color="auto"/>
          </w:divBdr>
        </w:div>
      </w:divsChild>
    </w:div>
    <w:div w:id="1256015570">
      <w:bodyDiv w:val="1"/>
      <w:marLeft w:val="0"/>
      <w:marRight w:val="0"/>
      <w:marTop w:val="0"/>
      <w:marBottom w:val="0"/>
      <w:divBdr>
        <w:top w:val="none" w:sz="0" w:space="0" w:color="auto"/>
        <w:left w:val="none" w:sz="0" w:space="0" w:color="auto"/>
        <w:bottom w:val="none" w:sz="0" w:space="0" w:color="auto"/>
        <w:right w:val="none" w:sz="0" w:space="0" w:color="auto"/>
      </w:divBdr>
    </w:div>
    <w:div w:id="1405641785">
      <w:bodyDiv w:val="1"/>
      <w:marLeft w:val="0"/>
      <w:marRight w:val="0"/>
      <w:marTop w:val="0"/>
      <w:marBottom w:val="0"/>
      <w:divBdr>
        <w:top w:val="none" w:sz="0" w:space="0" w:color="auto"/>
        <w:left w:val="none" w:sz="0" w:space="0" w:color="auto"/>
        <w:bottom w:val="none" w:sz="0" w:space="0" w:color="auto"/>
        <w:right w:val="none" w:sz="0" w:space="0" w:color="auto"/>
      </w:divBdr>
      <w:divsChild>
        <w:div w:id="101191253">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ink/ink1.xml"
                 Type="http://schemas.openxmlformats.org/officeDocument/2006/relationships/customXml"/>
   <Relationship Id="rId11" Target="media/image3.png"
                 Type="http://schemas.openxmlformats.org/officeDocument/2006/relationships/image"/>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edia/image2.png"
                 Type="http://schemas.openxmlformats.org/officeDocument/2006/relationships/image"/>
</Relationships>
</file>

<file path=word/_rels/settings.xml.rels><?xml version="1.0" encoding="UTF-8" standalone="yes"?>
<Relationships xmlns="http://schemas.openxmlformats.org/package/2006/relationships">
   <Relationship Id="rId1" Target="file:///C:/Users/gustas.straukas/Desktop/Isvadu_israsas.dotx"
                 TargetMode="External"
                 Type="http://schemas.openxmlformats.org/officeDocument/2006/relationships/attachedTemplate"/>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9T14:41:04.021"/>
    </inkml:context>
    <inkml:brush xml:id="br0">
      <inkml:brushProperty name="width" value="0.035" units="cm"/>
      <inkml:brushProperty name="height" value="0.035" units="cm"/>
    </inkml:brush>
  </inkml:definitions>
  <inkml:trace contextRef="#ctx0" brushRef="#br0">0 0 24575</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A6064-7D75-44D2-B28C-BE5C2D130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Isvadu_israsas.dotx</Template>
  <TotalTime>97</TotalTime>
  <Pages>24</Pages>
  <Words>4801</Words>
  <Characters>31348</Characters>
  <Application>Microsoft Office Word</Application>
  <DocSecurity>0</DocSecurity>
  <Lines>261</Lines>
  <Paragraphs>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36077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2025-02-13T11:33:00Z</dcterms:created>
  <dc:creator>Gustas Straukas</dc:creator>
  <cp:lastModifiedBy>Aušra Leskauskaitė</cp:lastModifiedBy>
  <cp:lastPrinted>2017-08-18T07:39:00Z</cp:lastPrinted>
  <dcterms:modified xsi:type="dcterms:W3CDTF">2025-06-09T15:13:00Z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-893276577</vt:i4>
  </property>
  <property fmtid="{D5CDD505-2E9C-101B-9397-08002B2CF9AE}" pid="3" name="GrammarlyDocumentId">
    <vt:lpwstr>ae5c94ba310e93c3efdc844adf63dc99cf69c73c099b12ce7760f6fae794599c</vt:lpwstr>
  </property>
</Properties>
</file>